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973" w:rsidRDefault="00121973">
      <w:pPr>
        <w:pStyle w:val="Header"/>
        <w:jc w:val="center"/>
        <w:rPr>
          <w:rFonts w:ascii="Times New Roman" w:hAnsi="Times New Roman"/>
          <w:szCs w:val="24"/>
        </w:rPr>
      </w:pPr>
    </w:p>
    <w:p w:rsidR="00C864F6" w:rsidRDefault="00C864F6">
      <w:pPr>
        <w:pStyle w:val="Header"/>
        <w:jc w:val="center"/>
        <w:rPr>
          <w:rFonts w:ascii="Times New Roman" w:hAnsi="Times New Roman"/>
          <w:szCs w:val="24"/>
        </w:rPr>
      </w:pPr>
    </w:p>
    <w:p w:rsidR="00C864F6" w:rsidRDefault="00C864F6">
      <w:pPr>
        <w:pStyle w:val="Header"/>
        <w:jc w:val="center"/>
        <w:rPr>
          <w:rFonts w:ascii="Times New Roman" w:hAnsi="Times New Roman"/>
          <w:szCs w:val="24"/>
        </w:rPr>
      </w:pPr>
    </w:p>
    <w:p w:rsidR="00121973" w:rsidRDefault="00121973">
      <w:pPr>
        <w:pStyle w:val="Header"/>
        <w:jc w:val="center"/>
        <w:rPr>
          <w:rFonts w:ascii="Times New Roman" w:hAnsi="Times New Roman"/>
          <w:szCs w:val="24"/>
        </w:rPr>
      </w:pPr>
    </w:p>
    <w:p w:rsidR="008F1F37" w:rsidRPr="008F0636" w:rsidRDefault="00591A1C">
      <w:pPr>
        <w:pStyle w:val="Header"/>
        <w:jc w:val="center"/>
        <w:rPr>
          <w:rFonts w:ascii="Times New Roman" w:hAnsi="Times New Roman"/>
          <w:szCs w:val="24"/>
        </w:rPr>
      </w:pPr>
      <w:r w:rsidRPr="008F0636">
        <w:rPr>
          <w:rFonts w:ascii="Times New Roman" w:hAnsi="Times New Roman"/>
          <w:noProof/>
          <w:szCs w:val="24"/>
        </w:rPr>
        <w:drawing>
          <wp:inline distT="0" distB="0" distL="0" distR="0" wp14:anchorId="655E9123" wp14:editId="77F2EA44">
            <wp:extent cx="2994812" cy="2843559"/>
            <wp:effectExtent l="19050" t="0" r="0" b="0"/>
            <wp:docPr id="1" name="Picture 1" descr="ATC Patchbmp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 Patchbmp (Large)"/>
                    <pic:cNvPicPr>
                      <a:picLocks noChangeAspect="1" noChangeArrowheads="1"/>
                    </pic:cNvPicPr>
                  </pic:nvPicPr>
                  <pic:blipFill>
                    <a:blip r:embed="rId8" cstate="print"/>
                    <a:stretch>
                      <a:fillRect/>
                    </a:stretch>
                  </pic:blipFill>
                  <pic:spPr bwMode="auto">
                    <a:xfrm>
                      <a:off x="0" y="0"/>
                      <a:ext cx="3007267" cy="2855385"/>
                    </a:xfrm>
                    <a:prstGeom prst="rect">
                      <a:avLst/>
                    </a:prstGeom>
                    <a:noFill/>
                    <a:ln>
                      <a:noFill/>
                    </a:ln>
                  </pic:spPr>
                </pic:pic>
              </a:graphicData>
            </a:graphic>
          </wp:inline>
        </w:drawing>
      </w:r>
    </w:p>
    <w:p w:rsidR="008F1F37" w:rsidRPr="008F0636" w:rsidRDefault="008F1F37">
      <w:pPr>
        <w:pStyle w:val="Header"/>
        <w:jc w:val="center"/>
        <w:rPr>
          <w:rFonts w:ascii="Times New Roman" w:hAnsi="Times New Roman"/>
          <w:szCs w:val="24"/>
        </w:rPr>
      </w:pPr>
    </w:p>
    <w:p w:rsidR="008F1F37" w:rsidRPr="008F0636" w:rsidRDefault="008F1F37">
      <w:pPr>
        <w:pStyle w:val="Header"/>
        <w:jc w:val="center"/>
        <w:rPr>
          <w:rFonts w:ascii="Times New Roman" w:hAnsi="Times New Roman"/>
          <w:szCs w:val="24"/>
        </w:rPr>
      </w:pPr>
    </w:p>
    <w:p w:rsidR="008F1F37" w:rsidRPr="008F0636" w:rsidRDefault="008F1F37">
      <w:pPr>
        <w:pStyle w:val="Header"/>
        <w:jc w:val="center"/>
        <w:rPr>
          <w:rFonts w:ascii="Times New Roman" w:hAnsi="Times New Roman"/>
          <w:szCs w:val="24"/>
        </w:rPr>
      </w:pPr>
    </w:p>
    <w:p w:rsidR="008F1F37" w:rsidRDefault="008F1F37">
      <w:pPr>
        <w:pStyle w:val="Header"/>
        <w:jc w:val="center"/>
        <w:rPr>
          <w:rFonts w:ascii="Times New Roman" w:hAnsi="Times New Roman"/>
          <w:szCs w:val="24"/>
        </w:rPr>
      </w:pPr>
    </w:p>
    <w:p w:rsidR="00C864F6" w:rsidRPr="008F0636" w:rsidRDefault="00C864F6">
      <w:pPr>
        <w:pStyle w:val="Header"/>
        <w:jc w:val="center"/>
        <w:rPr>
          <w:rFonts w:ascii="Times New Roman" w:hAnsi="Times New Roman"/>
          <w:szCs w:val="24"/>
        </w:rPr>
      </w:pPr>
    </w:p>
    <w:p w:rsidR="006C13B0" w:rsidRPr="008F0636" w:rsidRDefault="006C13B0">
      <w:pPr>
        <w:pStyle w:val="Header"/>
        <w:jc w:val="center"/>
        <w:rPr>
          <w:rFonts w:ascii="Times New Roman" w:hAnsi="Times New Roman"/>
          <w:szCs w:val="24"/>
        </w:rPr>
      </w:pPr>
    </w:p>
    <w:p w:rsidR="006C13B0" w:rsidRPr="00991B5F" w:rsidRDefault="006C13B0">
      <w:pPr>
        <w:pStyle w:val="PlainText"/>
        <w:jc w:val="center"/>
        <w:rPr>
          <w:rFonts w:ascii="Times New Roman" w:hAnsi="Times New Roman"/>
          <w:sz w:val="28"/>
          <w:szCs w:val="28"/>
        </w:rPr>
      </w:pPr>
      <w:r w:rsidRPr="00991B5F">
        <w:rPr>
          <w:rFonts w:ascii="Times New Roman" w:hAnsi="Times New Roman"/>
          <w:sz w:val="28"/>
          <w:szCs w:val="28"/>
        </w:rPr>
        <w:t>DEPARTMENT OF HOMELAND SECURITY</w:t>
      </w:r>
      <w:r w:rsidRPr="00991B5F">
        <w:rPr>
          <w:rFonts w:ascii="Times New Roman" w:hAnsi="Times New Roman"/>
          <w:sz w:val="28"/>
          <w:szCs w:val="28"/>
        </w:rPr>
        <w:br/>
        <w:t>UNITED STATES COAST GUARD</w:t>
      </w:r>
    </w:p>
    <w:p w:rsidR="006C13B0" w:rsidRPr="00991B5F" w:rsidRDefault="006C13B0">
      <w:pPr>
        <w:pStyle w:val="PlainText"/>
        <w:jc w:val="center"/>
        <w:rPr>
          <w:rFonts w:ascii="Times New Roman" w:hAnsi="Times New Roman"/>
          <w:sz w:val="28"/>
          <w:szCs w:val="28"/>
        </w:rPr>
      </w:pPr>
    </w:p>
    <w:p w:rsidR="00EE2F5A" w:rsidRPr="00991B5F" w:rsidRDefault="00EE2F5A">
      <w:pPr>
        <w:pStyle w:val="PlainText"/>
        <w:jc w:val="center"/>
        <w:rPr>
          <w:rFonts w:ascii="Times New Roman" w:hAnsi="Times New Roman"/>
          <w:sz w:val="28"/>
          <w:szCs w:val="28"/>
        </w:rPr>
      </w:pPr>
    </w:p>
    <w:p w:rsidR="00C864F6" w:rsidRPr="00991B5F" w:rsidRDefault="006C13B0">
      <w:pPr>
        <w:pStyle w:val="PlainText"/>
        <w:jc w:val="center"/>
        <w:rPr>
          <w:rFonts w:ascii="Times New Roman" w:hAnsi="Times New Roman"/>
          <w:sz w:val="28"/>
          <w:szCs w:val="28"/>
        </w:rPr>
      </w:pPr>
      <w:r w:rsidRPr="00991B5F">
        <w:rPr>
          <w:rFonts w:ascii="Times New Roman" w:hAnsi="Times New Roman"/>
          <w:sz w:val="28"/>
          <w:szCs w:val="28"/>
        </w:rPr>
        <w:t>SPECIFICATIONS</w:t>
      </w:r>
      <w:r w:rsidRPr="00991B5F">
        <w:rPr>
          <w:rFonts w:ascii="Times New Roman" w:hAnsi="Times New Roman"/>
          <w:sz w:val="28"/>
          <w:szCs w:val="28"/>
        </w:rPr>
        <w:br/>
      </w:r>
    </w:p>
    <w:p w:rsidR="006C13B0" w:rsidRPr="00991B5F" w:rsidRDefault="006C13B0">
      <w:pPr>
        <w:pStyle w:val="PlainText"/>
        <w:jc w:val="center"/>
        <w:rPr>
          <w:rFonts w:ascii="Times New Roman" w:hAnsi="Times New Roman"/>
          <w:sz w:val="28"/>
          <w:szCs w:val="28"/>
        </w:rPr>
      </w:pPr>
      <w:r w:rsidRPr="00991B5F">
        <w:rPr>
          <w:rFonts w:ascii="Times New Roman" w:hAnsi="Times New Roman"/>
          <w:sz w:val="28"/>
          <w:szCs w:val="28"/>
        </w:rPr>
        <w:br/>
        <w:t>FOR</w:t>
      </w:r>
    </w:p>
    <w:p w:rsidR="00C864F6" w:rsidRPr="00991B5F" w:rsidRDefault="00C864F6" w:rsidP="00C864F6">
      <w:pPr>
        <w:pStyle w:val="PlainText"/>
        <w:jc w:val="center"/>
        <w:rPr>
          <w:rFonts w:ascii="Times New Roman" w:hAnsi="Times New Roman"/>
          <w:sz w:val="28"/>
          <w:szCs w:val="28"/>
        </w:rPr>
      </w:pPr>
    </w:p>
    <w:p w:rsidR="006C13B0" w:rsidRDefault="006C13B0" w:rsidP="00C864F6">
      <w:pPr>
        <w:pStyle w:val="PlainText"/>
        <w:jc w:val="center"/>
        <w:rPr>
          <w:rFonts w:ascii="Times New Roman" w:hAnsi="Times New Roman"/>
          <w:b/>
          <w:sz w:val="28"/>
          <w:szCs w:val="28"/>
        </w:rPr>
      </w:pPr>
      <w:r w:rsidRPr="00991B5F">
        <w:rPr>
          <w:rFonts w:ascii="Times New Roman" w:hAnsi="Times New Roman"/>
          <w:sz w:val="28"/>
          <w:szCs w:val="28"/>
        </w:rPr>
        <w:br/>
      </w:r>
      <w:r w:rsidR="005B5D4E" w:rsidRPr="00991B5F">
        <w:rPr>
          <w:rFonts w:ascii="Times New Roman" w:hAnsi="Times New Roman"/>
          <w:b/>
          <w:sz w:val="28"/>
          <w:szCs w:val="28"/>
        </w:rPr>
        <w:t>ELECTRIC VEHICLE CHARGING INFRASTRUCTURE</w:t>
      </w:r>
      <w:r w:rsidR="008406C5" w:rsidRPr="00991B5F">
        <w:rPr>
          <w:rFonts w:ascii="Times New Roman" w:hAnsi="Times New Roman"/>
          <w:b/>
          <w:sz w:val="28"/>
          <w:szCs w:val="28"/>
        </w:rPr>
        <w:t>:</w:t>
      </w:r>
    </w:p>
    <w:p w:rsidR="00BD3EC8" w:rsidRDefault="00BD3EC8" w:rsidP="00C864F6">
      <w:pPr>
        <w:pStyle w:val="PlainText"/>
        <w:jc w:val="center"/>
        <w:rPr>
          <w:rFonts w:ascii="Times New Roman" w:hAnsi="Times New Roman"/>
          <w:b/>
          <w:sz w:val="28"/>
          <w:szCs w:val="28"/>
        </w:rPr>
      </w:pPr>
      <w:r>
        <w:rPr>
          <w:rFonts w:ascii="Times New Roman" w:hAnsi="Times New Roman"/>
          <w:b/>
          <w:sz w:val="28"/>
          <w:szCs w:val="28"/>
        </w:rPr>
        <w:t>BASE PORTSMOUTH</w:t>
      </w:r>
    </w:p>
    <w:p w:rsidR="00BD3EC8" w:rsidRPr="00991B5F" w:rsidRDefault="00BD3EC8" w:rsidP="00C864F6">
      <w:pPr>
        <w:pStyle w:val="PlainText"/>
        <w:jc w:val="center"/>
        <w:rPr>
          <w:rFonts w:ascii="Times New Roman" w:hAnsi="Times New Roman"/>
          <w:b/>
          <w:sz w:val="28"/>
          <w:szCs w:val="28"/>
        </w:rPr>
      </w:pPr>
    </w:p>
    <w:p w:rsidR="00273512" w:rsidRDefault="00273512" w:rsidP="00BD3EC8">
      <w:pPr>
        <w:jc w:val="center"/>
      </w:pPr>
    </w:p>
    <w:p w:rsidR="008276BA" w:rsidRDefault="008276BA" w:rsidP="00BD3EC8">
      <w:pPr>
        <w:jc w:val="center"/>
      </w:pPr>
    </w:p>
    <w:p w:rsidR="008276BA" w:rsidRDefault="008276BA" w:rsidP="00BD3EC8">
      <w:pPr>
        <w:jc w:val="center"/>
      </w:pPr>
    </w:p>
    <w:p w:rsidR="008276BA" w:rsidRPr="008276BA" w:rsidRDefault="008276BA" w:rsidP="00BD3EC8">
      <w:pPr>
        <w:jc w:val="center"/>
        <w:rPr>
          <w:b/>
          <w:sz w:val="24"/>
          <w:szCs w:val="24"/>
        </w:rPr>
      </w:pPr>
      <w:r w:rsidRPr="008276BA">
        <w:rPr>
          <w:b/>
          <w:sz w:val="24"/>
          <w:szCs w:val="24"/>
        </w:rPr>
        <w:t>June 2020</w:t>
      </w:r>
    </w:p>
    <w:p w:rsidR="00C864F6" w:rsidRDefault="00C864F6" w:rsidP="005233B0">
      <w:pPr>
        <w:pStyle w:val="Heading1"/>
        <w:rPr>
          <w:b/>
          <w:szCs w:val="24"/>
          <w:u w:val="single"/>
        </w:rPr>
      </w:pPr>
    </w:p>
    <w:p w:rsidR="00C864F6" w:rsidRDefault="00C864F6" w:rsidP="005233B0">
      <w:pPr>
        <w:pStyle w:val="Heading1"/>
        <w:rPr>
          <w:b/>
          <w:szCs w:val="24"/>
          <w:u w:val="single"/>
        </w:rPr>
      </w:pPr>
    </w:p>
    <w:p w:rsidR="00C864F6" w:rsidRDefault="00C864F6" w:rsidP="005233B0">
      <w:pPr>
        <w:pStyle w:val="Heading1"/>
        <w:rPr>
          <w:b/>
          <w:szCs w:val="24"/>
          <w:u w:val="single"/>
        </w:rPr>
      </w:pPr>
    </w:p>
    <w:p w:rsidR="00C864F6" w:rsidRDefault="00C864F6" w:rsidP="00C864F6"/>
    <w:p w:rsidR="00C864F6" w:rsidRPr="00C864F6" w:rsidRDefault="00C864F6" w:rsidP="00C864F6"/>
    <w:p w:rsidR="00BF4E56" w:rsidRPr="00A025D1" w:rsidRDefault="00961BA2" w:rsidP="005233B0">
      <w:pPr>
        <w:pStyle w:val="Heading1"/>
        <w:rPr>
          <w:b/>
          <w:szCs w:val="24"/>
        </w:rPr>
      </w:pPr>
      <w:r w:rsidRPr="00A025D1">
        <w:rPr>
          <w:b/>
          <w:szCs w:val="24"/>
          <w:u w:val="single"/>
        </w:rPr>
        <w:t>Location</w:t>
      </w:r>
      <w:r w:rsidRPr="00A025D1">
        <w:rPr>
          <w:b/>
          <w:szCs w:val="24"/>
        </w:rPr>
        <w:t xml:space="preserve">: </w:t>
      </w:r>
    </w:p>
    <w:p w:rsidR="00C864F6" w:rsidRDefault="00C864F6" w:rsidP="00C864F6">
      <w:pPr>
        <w:rPr>
          <w:sz w:val="24"/>
          <w:szCs w:val="24"/>
        </w:rPr>
        <w:sectPr w:rsidR="00C864F6" w:rsidSect="0084677C">
          <w:footerReference w:type="default" r:id="rId9"/>
          <w:pgSz w:w="12240" w:h="15840"/>
          <w:pgMar w:top="1008" w:right="1440" w:bottom="1152" w:left="1440" w:header="720" w:footer="720" w:gutter="0"/>
          <w:cols w:space="720"/>
        </w:sectPr>
      </w:pPr>
    </w:p>
    <w:p w:rsidR="00F654CE" w:rsidRDefault="00F654CE" w:rsidP="00C864F6">
      <w:pPr>
        <w:rPr>
          <w:sz w:val="24"/>
          <w:szCs w:val="24"/>
        </w:rPr>
      </w:pPr>
    </w:p>
    <w:p w:rsidR="00FD296A" w:rsidRDefault="00FD296A" w:rsidP="00C864F6">
      <w:pPr>
        <w:rPr>
          <w:sz w:val="24"/>
          <w:szCs w:val="24"/>
        </w:rPr>
        <w:sectPr w:rsidR="00FD296A" w:rsidSect="00C864F6">
          <w:type w:val="continuous"/>
          <w:pgSz w:w="12240" w:h="15840"/>
          <w:pgMar w:top="1008" w:right="1440" w:bottom="1152" w:left="1440" w:header="720" w:footer="720" w:gutter="0"/>
          <w:cols w:space="720"/>
        </w:sectPr>
      </w:pPr>
    </w:p>
    <w:p w:rsidR="00BD3EC8" w:rsidRDefault="00BD3EC8" w:rsidP="00C864F6">
      <w:pPr>
        <w:rPr>
          <w:sz w:val="24"/>
          <w:szCs w:val="24"/>
        </w:rPr>
      </w:pPr>
      <w:r>
        <w:rPr>
          <w:sz w:val="24"/>
          <w:szCs w:val="24"/>
        </w:rPr>
        <w:t>USCG Base Portsmouth</w:t>
      </w:r>
    </w:p>
    <w:p w:rsidR="00BD3EC8" w:rsidRDefault="00BD3EC8" w:rsidP="00C864F6">
      <w:pPr>
        <w:rPr>
          <w:sz w:val="24"/>
          <w:szCs w:val="24"/>
        </w:rPr>
        <w:sectPr w:rsidR="00BD3EC8" w:rsidSect="00991B5F">
          <w:type w:val="continuous"/>
          <w:pgSz w:w="12240" w:h="15840"/>
          <w:pgMar w:top="1008" w:right="1440" w:bottom="1152" w:left="1440" w:header="720" w:footer="720" w:gutter="0"/>
          <w:cols w:space="720"/>
        </w:sectPr>
      </w:pPr>
    </w:p>
    <w:p w:rsidR="005E3796" w:rsidRDefault="005E3796" w:rsidP="00C864F6">
      <w:pPr>
        <w:rPr>
          <w:sz w:val="24"/>
          <w:szCs w:val="24"/>
        </w:rPr>
      </w:pPr>
      <w:r>
        <w:rPr>
          <w:sz w:val="24"/>
          <w:szCs w:val="24"/>
        </w:rPr>
        <w:t>4000 Coast Guard Blvd</w:t>
      </w:r>
    </w:p>
    <w:p w:rsidR="00C864F6" w:rsidRDefault="005E3796" w:rsidP="00C864F6">
      <w:pPr>
        <w:rPr>
          <w:sz w:val="24"/>
          <w:szCs w:val="24"/>
        </w:rPr>
      </w:pPr>
      <w:r>
        <w:rPr>
          <w:sz w:val="24"/>
          <w:szCs w:val="24"/>
        </w:rPr>
        <w:t>Portsmouth, VA 23703</w:t>
      </w:r>
    </w:p>
    <w:p w:rsidR="005E3796" w:rsidRDefault="005E3796" w:rsidP="00C864F6">
      <w:pPr>
        <w:rPr>
          <w:sz w:val="24"/>
          <w:szCs w:val="24"/>
        </w:rPr>
      </w:pPr>
    </w:p>
    <w:p w:rsidR="007F50CB" w:rsidRDefault="007F50CB" w:rsidP="00C864F6">
      <w:pPr>
        <w:rPr>
          <w:sz w:val="24"/>
          <w:szCs w:val="24"/>
        </w:rPr>
      </w:pPr>
    </w:p>
    <w:p w:rsidR="007F50CB" w:rsidRDefault="007F50CB" w:rsidP="00C864F6">
      <w:pPr>
        <w:rPr>
          <w:sz w:val="24"/>
          <w:szCs w:val="24"/>
        </w:rPr>
      </w:pPr>
    </w:p>
    <w:p w:rsidR="00FD296A" w:rsidRDefault="00FD296A" w:rsidP="00961BA2">
      <w:pPr>
        <w:rPr>
          <w:sz w:val="24"/>
          <w:szCs w:val="24"/>
        </w:rPr>
      </w:pPr>
    </w:p>
    <w:p w:rsidR="007E1473" w:rsidRDefault="007E1473" w:rsidP="00961BA2">
      <w:pPr>
        <w:rPr>
          <w:sz w:val="24"/>
          <w:szCs w:val="24"/>
        </w:rPr>
      </w:pPr>
    </w:p>
    <w:p w:rsidR="007E1473" w:rsidRDefault="007E1473" w:rsidP="00961BA2">
      <w:pPr>
        <w:rPr>
          <w:sz w:val="24"/>
          <w:szCs w:val="24"/>
        </w:rPr>
        <w:sectPr w:rsidR="007E1473" w:rsidSect="00FD296A">
          <w:type w:val="continuous"/>
          <w:pgSz w:w="12240" w:h="15840"/>
          <w:pgMar w:top="1008" w:right="1440" w:bottom="1152" w:left="1440" w:header="720" w:footer="720" w:gutter="0"/>
          <w:cols w:num="2" w:space="720"/>
        </w:sectPr>
      </w:pPr>
    </w:p>
    <w:p w:rsidR="00F867A1" w:rsidRDefault="005C5DDC" w:rsidP="00961BA2">
      <w:r w:rsidRPr="00F867A1">
        <w:rPr>
          <w:b/>
          <w:sz w:val="24"/>
          <w:szCs w:val="24"/>
          <w:u w:val="single"/>
        </w:rPr>
        <w:t>Summary:</w:t>
      </w:r>
      <w:r w:rsidRPr="00FA0CA4">
        <w:t xml:space="preserve">  </w:t>
      </w:r>
    </w:p>
    <w:p w:rsidR="003D3091" w:rsidRDefault="003D3091" w:rsidP="00961BA2"/>
    <w:p w:rsidR="001C694F" w:rsidRDefault="005C5DDC" w:rsidP="00961BA2">
      <w:pPr>
        <w:rPr>
          <w:sz w:val="24"/>
          <w:szCs w:val="24"/>
        </w:rPr>
      </w:pPr>
      <w:r w:rsidRPr="00482449">
        <w:rPr>
          <w:sz w:val="24"/>
          <w:szCs w:val="24"/>
        </w:rPr>
        <w:t xml:space="preserve">The Coast Guard </w:t>
      </w:r>
      <w:r w:rsidR="0095563A">
        <w:rPr>
          <w:sz w:val="24"/>
          <w:szCs w:val="24"/>
        </w:rPr>
        <w:t xml:space="preserve">is soliciting construction of </w:t>
      </w:r>
      <w:r w:rsidRPr="00482449">
        <w:rPr>
          <w:sz w:val="24"/>
          <w:szCs w:val="24"/>
        </w:rPr>
        <w:t xml:space="preserve">electric vehicle </w:t>
      </w:r>
      <w:r w:rsidR="00A254A4">
        <w:rPr>
          <w:sz w:val="24"/>
          <w:szCs w:val="24"/>
        </w:rPr>
        <w:t>support</w:t>
      </w:r>
      <w:r w:rsidRPr="00482449">
        <w:rPr>
          <w:sz w:val="24"/>
          <w:szCs w:val="24"/>
        </w:rPr>
        <w:t xml:space="preserve"> equipment</w:t>
      </w:r>
      <w:r w:rsidR="00A254A4">
        <w:rPr>
          <w:sz w:val="24"/>
          <w:szCs w:val="24"/>
        </w:rPr>
        <w:t xml:space="preserve"> (EVSE)</w:t>
      </w:r>
      <w:r w:rsidR="005E3796">
        <w:rPr>
          <w:sz w:val="24"/>
          <w:szCs w:val="24"/>
        </w:rPr>
        <w:t xml:space="preserve"> at Base Portsmouth</w:t>
      </w:r>
      <w:r w:rsidR="00991B5F">
        <w:rPr>
          <w:sz w:val="24"/>
          <w:szCs w:val="24"/>
        </w:rPr>
        <w:t xml:space="preserve">. </w:t>
      </w:r>
      <w:r w:rsidR="00EF4198">
        <w:rPr>
          <w:sz w:val="24"/>
          <w:szCs w:val="24"/>
        </w:rPr>
        <w:t xml:space="preserve"> A total </w:t>
      </w:r>
      <w:r w:rsidR="004C5206" w:rsidRPr="00482449">
        <w:rPr>
          <w:sz w:val="24"/>
          <w:szCs w:val="24"/>
        </w:rPr>
        <w:t xml:space="preserve">of </w:t>
      </w:r>
      <w:r w:rsidR="005E3796">
        <w:rPr>
          <w:sz w:val="24"/>
          <w:szCs w:val="24"/>
        </w:rPr>
        <w:t>seven</w:t>
      </w:r>
      <w:r w:rsidR="00991B5F">
        <w:rPr>
          <w:sz w:val="24"/>
          <w:szCs w:val="24"/>
        </w:rPr>
        <w:t xml:space="preserve"> </w:t>
      </w:r>
      <w:r w:rsidR="00F867A1" w:rsidRPr="00BF1103">
        <w:rPr>
          <w:sz w:val="24"/>
          <w:szCs w:val="24"/>
        </w:rPr>
        <w:t>(</w:t>
      </w:r>
      <w:r w:rsidR="005E3796">
        <w:rPr>
          <w:sz w:val="24"/>
          <w:szCs w:val="24"/>
        </w:rPr>
        <w:t>7</w:t>
      </w:r>
      <w:r w:rsidR="00F867A1" w:rsidRPr="00BF1103">
        <w:rPr>
          <w:sz w:val="24"/>
          <w:szCs w:val="24"/>
        </w:rPr>
        <w:t xml:space="preserve">) Level 2 dual port charging stations shall be installed, providing a total of </w:t>
      </w:r>
      <w:r w:rsidR="00991B5F">
        <w:rPr>
          <w:sz w:val="24"/>
          <w:szCs w:val="24"/>
        </w:rPr>
        <w:t>twenty</w:t>
      </w:r>
      <w:r w:rsidR="00053C9F">
        <w:rPr>
          <w:sz w:val="24"/>
          <w:szCs w:val="24"/>
        </w:rPr>
        <w:t xml:space="preserve"> (</w:t>
      </w:r>
      <w:r w:rsidR="005E3796">
        <w:rPr>
          <w:sz w:val="24"/>
          <w:szCs w:val="24"/>
        </w:rPr>
        <w:t>14</w:t>
      </w:r>
      <w:r w:rsidR="00053C9F">
        <w:rPr>
          <w:sz w:val="24"/>
          <w:szCs w:val="24"/>
        </w:rPr>
        <w:t>)</w:t>
      </w:r>
      <w:r w:rsidR="00F867A1" w:rsidRPr="00BF1103">
        <w:rPr>
          <w:sz w:val="24"/>
          <w:szCs w:val="24"/>
        </w:rPr>
        <w:t xml:space="preserve"> charging ports</w:t>
      </w:r>
      <w:r w:rsidR="00F54EBA" w:rsidRPr="00BF1103">
        <w:rPr>
          <w:sz w:val="24"/>
          <w:szCs w:val="24"/>
        </w:rPr>
        <w:t xml:space="preserve"> capable of simultaneous operation</w:t>
      </w:r>
      <w:r w:rsidR="00F867A1" w:rsidRPr="00BF1103">
        <w:rPr>
          <w:sz w:val="24"/>
          <w:szCs w:val="24"/>
        </w:rPr>
        <w:t>.</w:t>
      </w:r>
      <w:r w:rsidR="00F867A1" w:rsidRPr="00482449">
        <w:rPr>
          <w:sz w:val="24"/>
          <w:szCs w:val="24"/>
        </w:rPr>
        <w:t xml:space="preserve">  </w:t>
      </w:r>
      <w:r w:rsidR="00EF4198">
        <w:rPr>
          <w:sz w:val="24"/>
          <w:szCs w:val="24"/>
        </w:rPr>
        <w:t>As part of this construction</w:t>
      </w:r>
      <w:r w:rsidR="004C5206" w:rsidRPr="00482449">
        <w:rPr>
          <w:sz w:val="24"/>
          <w:szCs w:val="24"/>
        </w:rPr>
        <w:t xml:space="preserve">, the contractor </w:t>
      </w:r>
      <w:r w:rsidR="00EF4198">
        <w:rPr>
          <w:sz w:val="24"/>
          <w:szCs w:val="24"/>
        </w:rPr>
        <w:t xml:space="preserve">is </w:t>
      </w:r>
      <w:r w:rsidR="004C5206" w:rsidRPr="00482449">
        <w:rPr>
          <w:sz w:val="24"/>
          <w:szCs w:val="24"/>
        </w:rPr>
        <w:t xml:space="preserve">responsible for </w:t>
      </w:r>
      <w:r w:rsidR="00EF4198">
        <w:rPr>
          <w:sz w:val="24"/>
          <w:szCs w:val="24"/>
        </w:rPr>
        <w:t xml:space="preserve">completion of all associated infrastructure upgrades necessary to support EVSE.  </w:t>
      </w:r>
    </w:p>
    <w:p w:rsidR="00EA3461" w:rsidRDefault="00EA3461" w:rsidP="00961BA2">
      <w:pPr>
        <w:rPr>
          <w:sz w:val="24"/>
          <w:szCs w:val="24"/>
        </w:rPr>
      </w:pPr>
    </w:p>
    <w:p w:rsidR="007F50CB" w:rsidRDefault="007F50CB" w:rsidP="00961BA2">
      <w:pPr>
        <w:rPr>
          <w:sz w:val="24"/>
          <w:szCs w:val="24"/>
        </w:rPr>
      </w:pPr>
    </w:p>
    <w:p w:rsidR="00934770" w:rsidRPr="0064212D" w:rsidRDefault="003D3091" w:rsidP="00934770">
      <w:pPr>
        <w:rPr>
          <w:sz w:val="24"/>
          <w:szCs w:val="24"/>
          <w:u w:val="single"/>
        </w:rPr>
      </w:pPr>
      <w:r>
        <w:rPr>
          <w:b/>
          <w:sz w:val="24"/>
          <w:szCs w:val="24"/>
          <w:u w:val="single"/>
        </w:rPr>
        <w:t>Data Capability</w:t>
      </w:r>
      <w:r w:rsidR="00934770" w:rsidRPr="0064212D">
        <w:rPr>
          <w:b/>
          <w:sz w:val="24"/>
          <w:szCs w:val="24"/>
          <w:u w:val="single"/>
        </w:rPr>
        <w:t xml:space="preserve"> Requirements</w:t>
      </w:r>
      <w:r>
        <w:rPr>
          <w:b/>
          <w:sz w:val="24"/>
          <w:szCs w:val="24"/>
          <w:u w:val="single"/>
        </w:rPr>
        <w:t xml:space="preserve"> Applicable To All Coast Guard EVSE</w:t>
      </w:r>
      <w:r w:rsidR="00934770" w:rsidRPr="0064212D">
        <w:rPr>
          <w:b/>
          <w:sz w:val="24"/>
          <w:szCs w:val="24"/>
          <w:u w:val="single"/>
        </w:rPr>
        <w:t>:</w:t>
      </w:r>
    </w:p>
    <w:p w:rsidR="003D3091" w:rsidRDefault="003D3091" w:rsidP="003D3091">
      <w:pPr>
        <w:pStyle w:val="ListParagraph"/>
        <w:ind w:left="450"/>
        <w:rPr>
          <w:sz w:val="24"/>
          <w:szCs w:val="24"/>
        </w:rPr>
      </w:pPr>
    </w:p>
    <w:p w:rsidR="00934770" w:rsidRDefault="00934770" w:rsidP="003D3091">
      <w:pPr>
        <w:pStyle w:val="ListParagraph"/>
        <w:ind w:left="450" w:hanging="450"/>
        <w:rPr>
          <w:sz w:val="24"/>
          <w:szCs w:val="24"/>
        </w:rPr>
      </w:pPr>
      <w:r w:rsidRPr="0064212D">
        <w:rPr>
          <w:sz w:val="24"/>
          <w:szCs w:val="24"/>
        </w:rPr>
        <w:t>EVSE shall be capable of:</w:t>
      </w:r>
    </w:p>
    <w:p w:rsidR="002514B4" w:rsidRPr="0064212D" w:rsidRDefault="002514B4" w:rsidP="003D3091">
      <w:pPr>
        <w:pStyle w:val="ListParagraph"/>
        <w:ind w:left="450" w:hanging="450"/>
        <w:rPr>
          <w:sz w:val="24"/>
          <w:szCs w:val="24"/>
        </w:rPr>
      </w:pPr>
    </w:p>
    <w:p w:rsidR="007E1473" w:rsidRDefault="00934770" w:rsidP="007E1473">
      <w:pPr>
        <w:pStyle w:val="ListParagraph"/>
        <w:numPr>
          <w:ilvl w:val="1"/>
          <w:numId w:val="16"/>
        </w:numPr>
        <w:ind w:left="720" w:hanging="270"/>
        <w:rPr>
          <w:sz w:val="24"/>
          <w:szCs w:val="24"/>
        </w:rPr>
      </w:pPr>
      <w:r w:rsidRPr="0064212D">
        <w:rPr>
          <w:sz w:val="24"/>
          <w:szCs w:val="24"/>
        </w:rPr>
        <w:t xml:space="preserve">Accepting payments from the General Service Agency (GSA) Fleet Wright Express, Inc (WEX) card for government fleet vehicles.  Use of RFID cards and/or key fobs that bill individual WEX fleet fuel cards is permissible.  No additional mobile app, web service, or credit cards may be required to enable government vehicle charging.  </w:t>
      </w:r>
    </w:p>
    <w:p w:rsidR="007E1473" w:rsidRDefault="007E1473" w:rsidP="007E1473">
      <w:pPr>
        <w:pStyle w:val="ListParagraph"/>
        <w:rPr>
          <w:sz w:val="24"/>
          <w:szCs w:val="24"/>
        </w:rPr>
      </w:pPr>
    </w:p>
    <w:p w:rsidR="00934770" w:rsidRDefault="00934770" w:rsidP="007E1473">
      <w:pPr>
        <w:pStyle w:val="ListParagraph"/>
        <w:rPr>
          <w:sz w:val="24"/>
          <w:szCs w:val="24"/>
        </w:rPr>
      </w:pPr>
      <w:r w:rsidRPr="0064212D">
        <w:rPr>
          <w:sz w:val="24"/>
          <w:szCs w:val="24"/>
        </w:rPr>
        <w:t xml:space="preserve">(Note: </w:t>
      </w:r>
      <w:r w:rsidR="002514B4">
        <w:rPr>
          <w:sz w:val="24"/>
          <w:szCs w:val="24"/>
        </w:rPr>
        <w:t>I</w:t>
      </w:r>
      <w:r w:rsidRPr="0064212D">
        <w:rPr>
          <w:sz w:val="24"/>
          <w:szCs w:val="24"/>
        </w:rPr>
        <w:t xml:space="preserve">nstructions on becoming a WEX accepting merchant are available on the </w:t>
      </w:r>
      <w:hyperlink r:id="rId10" w:history="1">
        <w:r w:rsidRPr="0064212D">
          <w:rPr>
            <w:rStyle w:val="Hyperlink"/>
            <w:sz w:val="24"/>
            <w:szCs w:val="24"/>
          </w:rPr>
          <w:t>GSA website</w:t>
        </w:r>
      </w:hyperlink>
      <w:r w:rsidR="007E1473" w:rsidRPr="007E1473">
        <w:rPr>
          <w:rStyle w:val="Hyperlink"/>
          <w:color w:val="auto"/>
          <w:sz w:val="24"/>
          <w:szCs w:val="24"/>
          <w:u w:val="none"/>
        </w:rPr>
        <w:t>, https://www.gsa.gov/buying-selling/products-services/transportation-logistics-services/vehicle-leasing/fleet-services-card/vendor-information</w:t>
      </w:r>
      <w:r w:rsidRPr="0064212D">
        <w:rPr>
          <w:sz w:val="24"/>
          <w:szCs w:val="24"/>
        </w:rPr>
        <w:t xml:space="preserve">).  </w:t>
      </w:r>
    </w:p>
    <w:p w:rsidR="003D3091" w:rsidRPr="0064212D" w:rsidRDefault="003D3091" w:rsidP="003D3091">
      <w:pPr>
        <w:pStyle w:val="ListParagraph"/>
        <w:ind w:left="1440"/>
        <w:rPr>
          <w:sz w:val="24"/>
          <w:szCs w:val="24"/>
        </w:rPr>
      </w:pPr>
    </w:p>
    <w:p w:rsidR="00235A6E" w:rsidRDefault="00235A6E" w:rsidP="00F4426F">
      <w:pPr>
        <w:pStyle w:val="ListParagraph"/>
        <w:numPr>
          <w:ilvl w:val="1"/>
          <w:numId w:val="16"/>
        </w:numPr>
        <w:ind w:left="720"/>
        <w:rPr>
          <w:sz w:val="24"/>
          <w:szCs w:val="24"/>
        </w:rPr>
      </w:pPr>
      <w:r>
        <w:rPr>
          <w:sz w:val="24"/>
          <w:szCs w:val="24"/>
        </w:rPr>
        <w:t xml:space="preserve">Capturing and relaying the following information </w:t>
      </w:r>
      <w:r w:rsidR="00B405A8">
        <w:rPr>
          <w:sz w:val="24"/>
          <w:szCs w:val="24"/>
        </w:rPr>
        <w:t>to the government via an internet based dashboard/portal</w:t>
      </w:r>
      <w:r>
        <w:rPr>
          <w:sz w:val="24"/>
          <w:szCs w:val="24"/>
        </w:rPr>
        <w:t>:</w:t>
      </w:r>
    </w:p>
    <w:p w:rsidR="00235A6E" w:rsidRDefault="007B61B2" w:rsidP="00F4426F">
      <w:pPr>
        <w:pStyle w:val="ListParagraph"/>
        <w:numPr>
          <w:ilvl w:val="2"/>
          <w:numId w:val="16"/>
        </w:numPr>
        <w:ind w:left="1440" w:hanging="360"/>
        <w:rPr>
          <w:sz w:val="24"/>
          <w:szCs w:val="24"/>
        </w:rPr>
      </w:pPr>
      <w:r>
        <w:rPr>
          <w:sz w:val="24"/>
          <w:szCs w:val="24"/>
        </w:rPr>
        <w:t>Energy consumption which can be broken down by vehicle or account</w:t>
      </w:r>
      <w:r w:rsidR="002514B4">
        <w:rPr>
          <w:sz w:val="24"/>
          <w:szCs w:val="24"/>
        </w:rPr>
        <w:t>,</w:t>
      </w:r>
      <w:r>
        <w:rPr>
          <w:sz w:val="24"/>
          <w:szCs w:val="24"/>
        </w:rPr>
        <w:t xml:space="preserve"> </w:t>
      </w:r>
    </w:p>
    <w:p w:rsidR="007B61B2" w:rsidRDefault="007B61B2" w:rsidP="00F4426F">
      <w:pPr>
        <w:pStyle w:val="ListParagraph"/>
        <w:numPr>
          <w:ilvl w:val="2"/>
          <w:numId w:val="16"/>
        </w:numPr>
        <w:ind w:left="1440" w:hanging="360"/>
        <w:rPr>
          <w:sz w:val="24"/>
          <w:szCs w:val="24"/>
        </w:rPr>
      </w:pPr>
      <w:r>
        <w:rPr>
          <w:sz w:val="24"/>
          <w:szCs w:val="24"/>
        </w:rPr>
        <w:t>Energy consumption by time of day</w:t>
      </w:r>
      <w:r w:rsidR="002514B4">
        <w:rPr>
          <w:sz w:val="24"/>
          <w:szCs w:val="24"/>
        </w:rPr>
        <w:t>,</w:t>
      </w:r>
    </w:p>
    <w:p w:rsidR="00235A6E" w:rsidRDefault="00235A6E" w:rsidP="00F4426F">
      <w:pPr>
        <w:pStyle w:val="ListParagraph"/>
        <w:numPr>
          <w:ilvl w:val="2"/>
          <w:numId w:val="16"/>
        </w:numPr>
        <w:ind w:left="1440" w:hanging="360"/>
        <w:rPr>
          <w:sz w:val="24"/>
          <w:szCs w:val="24"/>
        </w:rPr>
      </w:pPr>
      <w:r>
        <w:rPr>
          <w:sz w:val="24"/>
          <w:szCs w:val="24"/>
        </w:rPr>
        <w:t>Total number of charging sessions per day</w:t>
      </w:r>
      <w:r w:rsidR="002514B4">
        <w:rPr>
          <w:sz w:val="24"/>
          <w:szCs w:val="24"/>
        </w:rPr>
        <w:t>, and</w:t>
      </w:r>
    </w:p>
    <w:p w:rsidR="007E1473" w:rsidRPr="007E1473" w:rsidRDefault="00235A6E" w:rsidP="007E1473">
      <w:pPr>
        <w:pStyle w:val="ListParagraph"/>
        <w:numPr>
          <w:ilvl w:val="2"/>
          <w:numId w:val="16"/>
        </w:numPr>
        <w:ind w:left="1440" w:hanging="360"/>
        <w:rPr>
          <w:b/>
          <w:sz w:val="24"/>
          <w:szCs w:val="24"/>
          <w:u w:val="single"/>
        </w:rPr>
      </w:pPr>
      <w:r>
        <w:rPr>
          <w:sz w:val="24"/>
          <w:szCs w:val="24"/>
        </w:rPr>
        <w:t>Real time and historical availability of EVSE</w:t>
      </w:r>
      <w:r w:rsidR="007E1473">
        <w:rPr>
          <w:sz w:val="24"/>
          <w:szCs w:val="24"/>
        </w:rPr>
        <w:t>.</w:t>
      </w:r>
    </w:p>
    <w:p w:rsidR="007E1473" w:rsidRDefault="007E1473" w:rsidP="007E1473">
      <w:pPr>
        <w:pStyle w:val="ListParagraph"/>
        <w:ind w:left="1440"/>
        <w:rPr>
          <w:sz w:val="24"/>
          <w:szCs w:val="24"/>
        </w:rPr>
      </w:pPr>
    </w:p>
    <w:p w:rsidR="007E1473" w:rsidRDefault="007E1473" w:rsidP="007E1473">
      <w:pPr>
        <w:pStyle w:val="ListParagraph"/>
        <w:ind w:left="1440"/>
        <w:rPr>
          <w:sz w:val="24"/>
          <w:szCs w:val="24"/>
        </w:rPr>
      </w:pPr>
    </w:p>
    <w:p w:rsidR="005233B0" w:rsidRPr="0064212D" w:rsidRDefault="00A025D1" w:rsidP="007E1473">
      <w:pPr>
        <w:pStyle w:val="ListParagraph"/>
        <w:ind w:left="0"/>
        <w:rPr>
          <w:b/>
          <w:sz w:val="24"/>
          <w:szCs w:val="24"/>
          <w:u w:val="single"/>
        </w:rPr>
      </w:pPr>
      <w:r w:rsidRPr="0064212D">
        <w:rPr>
          <w:b/>
          <w:sz w:val="24"/>
          <w:szCs w:val="24"/>
          <w:u w:val="single"/>
        </w:rPr>
        <w:t>Construction Requirements:</w:t>
      </w:r>
    </w:p>
    <w:p w:rsidR="00A025D1" w:rsidRPr="0064212D" w:rsidRDefault="00A025D1" w:rsidP="00961BA2">
      <w:pPr>
        <w:rPr>
          <w:sz w:val="24"/>
          <w:szCs w:val="24"/>
        </w:rPr>
      </w:pPr>
    </w:p>
    <w:p w:rsidR="00961BA2" w:rsidRPr="007E1473" w:rsidRDefault="007E1473" w:rsidP="007E1473">
      <w:pPr>
        <w:widowControl w:val="0"/>
        <w:tabs>
          <w:tab w:val="left" w:pos="1584"/>
        </w:tabs>
        <w:rPr>
          <w:sz w:val="24"/>
          <w:szCs w:val="24"/>
        </w:rPr>
      </w:pPr>
      <w:r w:rsidRPr="007E1473">
        <w:rPr>
          <w:sz w:val="24"/>
          <w:szCs w:val="24"/>
          <w:u w:val="single"/>
        </w:rPr>
        <w:t>I.</w:t>
      </w:r>
      <w:r>
        <w:rPr>
          <w:sz w:val="24"/>
          <w:szCs w:val="24"/>
          <w:u w:val="single"/>
        </w:rPr>
        <w:t xml:space="preserve"> </w:t>
      </w:r>
      <w:r w:rsidR="00961BA2" w:rsidRPr="007E1473">
        <w:rPr>
          <w:sz w:val="24"/>
          <w:szCs w:val="24"/>
          <w:u w:val="single"/>
        </w:rPr>
        <w:t>Continuity of Facilities Operation</w:t>
      </w:r>
      <w:r w:rsidR="00525D1E" w:rsidRPr="007E1473">
        <w:rPr>
          <w:sz w:val="24"/>
          <w:szCs w:val="24"/>
          <w:u w:val="single"/>
        </w:rPr>
        <w:t>s:</w:t>
      </w:r>
      <w:r w:rsidR="00961BA2" w:rsidRPr="007E1473">
        <w:rPr>
          <w:sz w:val="24"/>
          <w:szCs w:val="24"/>
        </w:rPr>
        <w:t xml:space="preserve"> Schedule work to minimize interference with the facility’s normal operations. Norm</w:t>
      </w:r>
      <w:r w:rsidR="00D7318F" w:rsidRPr="007E1473">
        <w:rPr>
          <w:sz w:val="24"/>
          <w:szCs w:val="24"/>
        </w:rPr>
        <w:t xml:space="preserve">al operating hours are from 7:00 </w:t>
      </w:r>
      <w:r w:rsidR="00961BA2" w:rsidRPr="007E1473">
        <w:rPr>
          <w:sz w:val="24"/>
          <w:szCs w:val="24"/>
        </w:rPr>
        <w:t>am to 4:00</w:t>
      </w:r>
      <w:r w:rsidR="00D7318F" w:rsidRPr="007E1473">
        <w:rPr>
          <w:sz w:val="24"/>
          <w:szCs w:val="24"/>
        </w:rPr>
        <w:t xml:space="preserve"> </w:t>
      </w:r>
      <w:r w:rsidR="00961BA2" w:rsidRPr="007E1473">
        <w:rPr>
          <w:sz w:val="24"/>
          <w:szCs w:val="24"/>
        </w:rPr>
        <w:t xml:space="preserve">pm Monday thru Friday except federal holidays.  Any work during other </w:t>
      </w:r>
      <w:r w:rsidR="00F82C01" w:rsidRPr="007E1473">
        <w:rPr>
          <w:sz w:val="24"/>
          <w:szCs w:val="24"/>
        </w:rPr>
        <w:t xml:space="preserve">hours </w:t>
      </w:r>
      <w:r w:rsidR="00961BA2" w:rsidRPr="007E1473">
        <w:rPr>
          <w:sz w:val="24"/>
          <w:szCs w:val="24"/>
        </w:rPr>
        <w:t>shall be scheduled and approved with the Contracting Officer</w:t>
      </w:r>
      <w:r w:rsidR="00683C0C" w:rsidRPr="007E1473">
        <w:rPr>
          <w:sz w:val="24"/>
          <w:szCs w:val="24"/>
        </w:rPr>
        <w:t>’</w:t>
      </w:r>
      <w:r w:rsidR="00961BA2" w:rsidRPr="007E1473">
        <w:rPr>
          <w:sz w:val="24"/>
          <w:szCs w:val="24"/>
        </w:rPr>
        <w:t>s Representative</w:t>
      </w:r>
      <w:r w:rsidR="003403D9" w:rsidRPr="007E1473">
        <w:rPr>
          <w:sz w:val="24"/>
          <w:szCs w:val="24"/>
        </w:rPr>
        <w:t xml:space="preserve"> and On-Site Representative</w:t>
      </w:r>
      <w:r w:rsidR="00F82C01" w:rsidRPr="007E1473">
        <w:rPr>
          <w:sz w:val="24"/>
          <w:szCs w:val="24"/>
        </w:rPr>
        <w:t xml:space="preserve"> a minimum of 48 hours in advance</w:t>
      </w:r>
      <w:r w:rsidR="00961BA2" w:rsidRPr="007E1473">
        <w:rPr>
          <w:sz w:val="24"/>
          <w:szCs w:val="24"/>
        </w:rPr>
        <w:t>.</w:t>
      </w:r>
    </w:p>
    <w:p w:rsidR="007E1473" w:rsidRDefault="007E1473" w:rsidP="007E1473">
      <w:pPr>
        <w:rPr>
          <w:sz w:val="24"/>
          <w:szCs w:val="24"/>
        </w:rPr>
      </w:pPr>
      <w:r>
        <w:tab/>
      </w:r>
      <w:r>
        <w:rPr>
          <w:sz w:val="24"/>
          <w:szCs w:val="24"/>
        </w:rPr>
        <w:t>Contracting Officer’s Representative: LCDR Sarah Krolman</w:t>
      </w:r>
    </w:p>
    <w:p w:rsidR="007E1473" w:rsidRPr="007E1473" w:rsidRDefault="00495EAA" w:rsidP="007E1473">
      <w:pPr>
        <w:rPr>
          <w:sz w:val="24"/>
          <w:szCs w:val="24"/>
        </w:rPr>
      </w:pPr>
      <w:r>
        <w:rPr>
          <w:sz w:val="24"/>
          <w:szCs w:val="24"/>
        </w:rPr>
        <w:tab/>
        <w:t>Base Portsmouth</w:t>
      </w:r>
      <w:r w:rsidR="007E1473">
        <w:rPr>
          <w:sz w:val="24"/>
          <w:szCs w:val="24"/>
        </w:rPr>
        <w:t xml:space="preserve"> On-Site </w:t>
      </w:r>
      <w:r>
        <w:rPr>
          <w:sz w:val="24"/>
          <w:szCs w:val="24"/>
        </w:rPr>
        <w:t>Representative: Mr. Thomas Jewett</w:t>
      </w:r>
    </w:p>
    <w:p w:rsidR="00961BA2" w:rsidRPr="008F0636" w:rsidRDefault="00961BA2" w:rsidP="00961BA2">
      <w:pPr>
        <w:widowControl w:val="0"/>
        <w:tabs>
          <w:tab w:val="left" w:pos="1584"/>
        </w:tabs>
        <w:rPr>
          <w:sz w:val="24"/>
          <w:szCs w:val="24"/>
        </w:rPr>
      </w:pPr>
    </w:p>
    <w:p w:rsidR="00961BA2" w:rsidRPr="008F0636" w:rsidRDefault="00961BA2" w:rsidP="00961BA2">
      <w:pPr>
        <w:widowControl w:val="0"/>
        <w:tabs>
          <w:tab w:val="left" w:pos="1584"/>
        </w:tabs>
        <w:rPr>
          <w:sz w:val="24"/>
          <w:szCs w:val="24"/>
        </w:rPr>
      </w:pPr>
      <w:r w:rsidRPr="008F0636">
        <w:rPr>
          <w:sz w:val="24"/>
          <w:szCs w:val="24"/>
          <w:u w:val="single"/>
        </w:rPr>
        <w:t>II. Notification of Start and Completion of Work:</w:t>
      </w:r>
      <w:r w:rsidRPr="008F0636">
        <w:rPr>
          <w:sz w:val="24"/>
          <w:szCs w:val="24"/>
        </w:rPr>
        <w:t xml:space="preserve"> The Contractor shall notify Coast Guard one week prior to start of work.</w:t>
      </w:r>
      <w:r w:rsidR="00495EAA">
        <w:rPr>
          <w:sz w:val="24"/>
          <w:szCs w:val="24"/>
        </w:rPr>
        <w:t xml:space="preserve">  Notification shall be given to the Contracting Officer, Contracting Officer’s Representative and On-Site Representative.</w:t>
      </w:r>
    </w:p>
    <w:p w:rsidR="00961BA2" w:rsidRPr="008F0636" w:rsidRDefault="00961BA2" w:rsidP="00961BA2">
      <w:pPr>
        <w:widowControl w:val="0"/>
        <w:tabs>
          <w:tab w:val="left" w:pos="1584"/>
        </w:tabs>
        <w:rPr>
          <w:sz w:val="24"/>
          <w:szCs w:val="24"/>
        </w:rPr>
      </w:pPr>
    </w:p>
    <w:p w:rsidR="00961BA2" w:rsidRPr="008F0636" w:rsidRDefault="00525D1E" w:rsidP="00961BA2">
      <w:pPr>
        <w:widowControl w:val="0"/>
        <w:tabs>
          <w:tab w:val="left" w:pos="1584"/>
        </w:tabs>
        <w:rPr>
          <w:sz w:val="24"/>
          <w:szCs w:val="24"/>
        </w:rPr>
      </w:pPr>
      <w:r>
        <w:rPr>
          <w:sz w:val="24"/>
          <w:szCs w:val="24"/>
          <w:u w:val="single"/>
        </w:rPr>
        <w:t>I</w:t>
      </w:r>
      <w:r w:rsidR="0082411D">
        <w:rPr>
          <w:sz w:val="24"/>
          <w:szCs w:val="24"/>
          <w:u w:val="single"/>
        </w:rPr>
        <w:t>II</w:t>
      </w:r>
      <w:r>
        <w:rPr>
          <w:sz w:val="24"/>
          <w:szCs w:val="24"/>
          <w:u w:val="single"/>
        </w:rPr>
        <w:t>.</w:t>
      </w:r>
      <w:r w:rsidR="00961BA2" w:rsidRPr="008F0636">
        <w:rPr>
          <w:sz w:val="24"/>
          <w:szCs w:val="24"/>
          <w:u w:val="single"/>
        </w:rPr>
        <w:t xml:space="preserve"> Safety:</w:t>
      </w:r>
      <w:r w:rsidR="00961BA2" w:rsidRPr="008F0636">
        <w:rPr>
          <w:sz w:val="24"/>
          <w:szCs w:val="24"/>
        </w:rPr>
        <w:t xml:space="preserve"> During the execution of this contract, the Contractor shall conform to the rules and regulations as set forth by OSHA Safety and Health Standards, 29 CFR Part 1926 - Safety and Health Regulations for Construction.  The contractor shall have a written safety plan as required in FAR 5.236-13.  The plan shall unequivocally assign responsibility and authority for safety to the superintendent by name.  Immediate notification to the Contracting Officer’s Representative of lost time due to accidents is required.  Provide two copies of workman’s compensation accident reports by noon of the day following the accident.   The Coast Guard reserves the right to bar any workers or supervisors from the premises should they</w:t>
      </w:r>
      <w:r w:rsidR="00F82C01">
        <w:rPr>
          <w:sz w:val="24"/>
          <w:szCs w:val="24"/>
        </w:rPr>
        <w:t xml:space="preserve"> be documented as violating OSHA </w:t>
      </w:r>
      <w:r w:rsidR="00961BA2" w:rsidRPr="008F0636">
        <w:rPr>
          <w:sz w:val="24"/>
          <w:szCs w:val="24"/>
        </w:rPr>
        <w:t xml:space="preserve">safety standards and regulations.  </w:t>
      </w:r>
    </w:p>
    <w:p w:rsidR="00961BA2" w:rsidRPr="008F0636" w:rsidRDefault="00961BA2" w:rsidP="00961BA2">
      <w:pPr>
        <w:widowControl w:val="0"/>
        <w:tabs>
          <w:tab w:val="left" w:pos="1584"/>
        </w:tabs>
        <w:rPr>
          <w:sz w:val="24"/>
          <w:szCs w:val="24"/>
        </w:rPr>
      </w:pPr>
    </w:p>
    <w:p w:rsidR="00961BA2" w:rsidRPr="008F0636" w:rsidRDefault="0082411D" w:rsidP="00961BA2">
      <w:pPr>
        <w:widowControl w:val="0"/>
        <w:tabs>
          <w:tab w:val="left" w:pos="1584"/>
        </w:tabs>
        <w:rPr>
          <w:sz w:val="24"/>
          <w:szCs w:val="24"/>
        </w:rPr>
      </w:pPr>
      <w:r>
        <w:rPr>
          <w:sz w:val="24"/>
          <w:szCs w:val="24"/>
          <w:u w:val="single"/>
        </w:rPr>
        <w:t>I</w:t>
      </w:r>
      <w:r w:rsidR="00961BA2" w:rsidRPr="008F0636">
        <w:rPr>
          <w:sz w:val="24"/>
          <w:szCs w:val="24"/>
          <w:u w:val="single"/>
        </w:rPr>
        <w:t>V. Inspection:</w:t>
      </w:r>
      <w:r w:rsidR="00961BA2" w:rsidRPr="008F0636">
        <w:rPr>
          <w:sz w:val="24"/>
          <w:szCs w:val="24"/>
        </w:rPr>
        <w:t xml:space="preserve">  The Contracting Officer’s Representative has the right to reject defective workmanship or materials or work not performed as per the project specifications.  Only the Contracting Officer or his/her representative may accept work performed by the contractor.  </w:t>
      </w:r>
    </w:p>
    <w:p w:rsidR="00961BA2" w:rsidRPr="008F0636" w:rsidRDefault="00961BA2" w:rsidP="00961BA2">
      <w:pPr>
        <w:widowControl w:val="0"/>
        <w:tabs>
          <w:tab w:val="left" w:pos="1584"/>
        </w:tabs>
        <w:rPr>
          <w:sz w:val="24"/>
          <w:szCs w:val="24"/>
        </w:rPr>
      </w:pPr>
    </w:p>
    <w:p w:rsidR="00961BA2" w:rsidRPr="008F0636" w:rsidRDefault="00961BA2" w:rsidP="00525D1E">
      <w:pPr>
        <w:widowControl w:val="0"/>
        <w:tabs>
          <w:tab w:val="left" w:pos="1584"/>
        </w:tabs>
        <w:rPr>
          <w:sz w:val="24"/>
          <w:szCs w:val="24"/>
        </w:rPr>
      </w:pPr>
      <w:r w:rsidRPr="008F0636">
        <w:rPr>
          <w:sz w:val="24"/>
          <w:szCs w:val="24"/>
          <w:u w:val="single"/>
        </w:rPr>
        <w:t>V. Operations and Storage:</w:t>
      </w:r>
      <w:r w:rsidRPr="008F0636">
        <w:rPr>
          <w:sz w:val="24"/>
          <w:szCs w:val="24"/>
        </w:rPr>
        <w:t xml:space="preserve">  The contractor is to take whatever st</w:t>
      </w:r>
      <w:r w:rsidR="00F82C01">
        <w:rPr>
          <w:sz w:val="24"/>
          <w:szCs w:val="24"/>
        </w:rPr>
        <w:t>eps necessary to ensure that contractor</w:t>
      </w:r>
      <w:r w:rsidRPr="008F0636">
        <w:rPr>
          <w:sz w:val="24"/>
          <w:szCs w:val="24"/>
        </w:rPr>
        <w:t xml:space="preserve"> materials are protected.  The Coast Guard has no responsibility for receipt, storag</w:t>
      </w:r>
      <w:r w:rsidR="00F82C01">
        <w:rPr>
          <w:sz w:val="24"/>
          <w:szCs w:val="24"/>
        </w:rPr>
        <w:t>e, or protection of contractor</w:t>
      </w:r>
      <w:r w:rsidRPr="008F0636">
        <w:rPr>
          <w:sz w:val="24"/>
          <w:szCs w:val="24"/>
        </w:rPr>
        <w:t xml:space="preserve"> materials.  All equipment, materials and supplies shall be addressed to the contractor.  The Coast Guard will not accept shipments.  The contractor is responsible for the protection of existing structures, utilities, work and vegetation.  Any damage shall be repaired at the contractor’s expense.  </w:t>
      </w:r>
    </w:p>
    <w:p w:rsidR="00961BA2" w:rsidRPr="008F0636" w:rsidRDefault="00961BA2" w:rsidP="00961BA2">
      <w:pPr>
        <w:rPr>
          <w:sz w:val="24"/>
          <w:szCs w:val="24"/>
        </w:rPr>
      </w:pPr>
    </w:p>
    <w:p w:rsidR="00961BA2" w:rsidRPr="00525D1E" w:rsidRDefault="00525D1E" w:rsidP="00961BA2">
      <w:pPr>
        <w:widowControl w:val="0"/>
        <w:tabs>
          <w:tab w:val="left" w:pos="1584"/>
        </w:tabs>
        <w:spacing w:after="240"/>
        <w:rPr>
          <w:sz w:val="24"/>
          <w:szCs w:val="24"/>
        </w:rPr>
      </w:pPr>
      <w:r w:rsidRPr="00525D1E">
        <w:rPr>
          <w:bCs/>
          <w:color w:val="000000" w:themeColor="text1"/>
          <w:sz w:val="24"/>
          <w:szCs w:val="24"/>
          <w:u w:val="single"/>
        </w:rPr>
        <w:t>VI</w:t>
      </w:r>
      <w:r w:rsidR="007F50CB" w:rsidRPr="00525D1E">
        <w:rPr>
          <w:bCs/>
          <w:color w:val="000000" w:themeColor="text1"/>
          <w:sz w:val="24"/>
          <w:szCs w:val="24"/>
          <w:u w:val="single"/>
        </w:rPr>
        <w:t>. Regulations</w:t>
      </w:r>
      <w:r w:rsidR="00961BA2" w:rsidRPr="00525D1E">
        <w:rPr>
          <w:bCs/>
          <w:color w:val="000000" w:themeColor="text1"/>
          <w:sz w:val="24"/>
          <w:szCs w:val="24"/>
          <w:u w:val="single"/>
        </w:rPr>
        <w:t xml:space="preserve"> </w:t>
      </w:r>
      <w:r w:rsidR="00F654CE">
        <w:rPr>
          <w:bCs/>
          <w:color w:val="000000" w:themeColor="text1"/>
          <w:sz w:val="24"/>
          <w:szCs w:val="24"/>
          <w:u w:val="single"/>
        </w:rPr>
        <w:t>O</w:t>
      </w:r>
      <w:r w:rsidR="00961BA2" w:rsidRPr="00525D1E">
        <w:rPr>
          <w:bCs/>
          <w:color w:val="000000" w:themeColor="text1"/>
          <w:sz w:val="24"/>
          <w:szCs w:val="24"/>
          <w:u w:val="single"/>
        </w:rPr>
        <w:t>nboard Coast</w:t>
      </w:r>
      <w:r w:rsidR="004B22A4" w:rsidRPr="00525D1E">
        <w:rPr>
          <w:bCs/>
          <w:color w:val="000000" w:themeColor="text1"/>
          <w:sz w:val="24"/>
          <w:szCs w:val="24"/>
          <w:u w:val="single"/>
        </w:rPr>
        <w:t xml:space="preserve"> Guard</w:t>
      </w:r>
      <w:r w:rsidR="00A025D1">
        <w:rPr>
          <w:bCs/>
          <w:color w:val="000000" w:themeColor="text1"/>
          <w:sz w:val="24"/>
          <w:szCs w:val="24"/>
          <w:u w:val="single"/>
        </w:rPr>
        <w:t xml:space="preserve"> Installations</w:t>
      </w:r>
      <w:r>
        <w:rPr>
          <w:bCs/>
          <w:color w:val="000000" w:themeColor="text1"/>
          <w:sz w:val="24"/>
          <w:szCs w:val="24"/>
          <w:u w:val="single"/>
        </w:rPr>
        <w:t>:</w:t>
      </w:r>
      <w:r w:rsidR="00961BA2" w:rsidRPr="00525D1E">
        <w:rPr>
          <w:sz w:val="24"/>
          <w:szCs w:val="24"/>
        </w:rPr>
        <w:t xml:space="preserve">  </w:t>
      </w:r>
    </w:p>
    <w:p w:rsidR="00961BA2" w:rsidRPr="008F0636" w:rsidRDefault="00961BA2" w:rsidP="002C7AC3">
      <w:pPr>
        <w:pStyle w:val="ListParagraph"/>
        <w:widowControl w:val="0"/>
        <w:numPr>
          <w:ilvl w:val="0"/>
          <w:numId w:val="1"/>
        </w:numPr>
        <w:tabs>
          <w:tab w:val="left" w:pos="1584"/>
        </w:tabs>
        <w:spacing w:after="240"/>
        <w:rPr>
          <w:sz w:val="24"/>
          <w:szCs w:val="24"/>
        </w:rPr>
      </w:pPr>
      <w:r w:rsidRPr="008F0636">
        <w:rPr>
          <w:sz w:val="24"/>
          <w:szCs w:val="24"/>
        </w:rPr>
        <w:t>Daily colors and the raising/lowering of the American flag wi</w:t>
      </w:r>
      <w:r w:rsidR="007C250F">
        <w:rPr>
          <w:sz w:val="24"/>
          <w:szCs w:val="24"/>
        </w:rPr>
        <w:t xml:space="preserve">ll take place every morning at </w:t>
      </w:r>
      <w:r w:rsidRPr="008F0636">
        <w:rPr>
          <w:sz w:val="24"/>
          <w:szCs w:val="24"/>
        </w:rPr>
        <w:t>8</w:t>
      </w:r>
      <w:r w:rsidR="007C250F">
        <w:rPr>
          <w:sz w:val="24"/>
          <w:szCs w:val="24"/>
        </w:rPr>
        <w:t>:</w:t>
      </w:r>
      <w:r w:rsidRPr="008F0636">
        <w:rPr>
          <w:sz w:val="24"/>
          <w:szCs w:val="24"/>
        </w:rPr>
        <w:t>00</w:t>
      </w:r>
      <w:r w:rsidR="007C250F">
        <w:rPr>
          <w:sz w:val="24"/>
          <w:szCs w:val="24"/>
        </w:rPr>
        <w:t>am</w:t>
      </w:r>
      <w:r w:rsidRPr="008F0636">
        <w:rPr>
          <w:sz w:val="24"/>
          <w:szCs w:val="24"/>
        </w:rPr>
        <w:t xml:space="preserve"> and every evening at sunset.  All personnel on </w:t>
      </w:r>
      <w:r w:rsidR="00815E01">
        <w:rPr>
          <w:sz w:val="24"/>
          <w:szCs w:val="24"/>
        </w:rPr>
        <w:t>Coast Guard</w:t>
      </w:r>
      <w:r w:rsidR="002A6E4B">
        <w:rPr>
          <w:sz w:val="24"/>
          <w:szCs w:val="24"/>
        </w:rPr>
        <w:t xml:space="preserve"> property will face the main </w:t>
      </w:r>
      <w:r w:rsidR="007F50CB">
        <w:rPr>
          <w:sz w:val="24"/>
          <w:szCs w:val="24"/>
        </w:rPr>
        <w:t>flagpole</w:t>
      </w:r>
      <w:r w:rsidR="002A6E4B">
        <w:rPr>
          <w:sz w:val="24"/>
          <w:szCs w:val="24"/>
        </w:rPr>
        <w:t xml:space="preserve"> and</w:t>
      </w:r>
      <w:r w:rsidRPr="008F0636">
        <w:rPr>
          <w:sz w:val="24"/>
          <w:szCs w:val="24"/>
        </w:rPr>
        <w:t xml:space="preserve"> maintain silence</w:t>
      </w:r>
      <w:r w:rsidR="002A6E4B">
        <w:rPr>
          <w:sz w:val="24"/>
          <w:szCs w:val="24"/>
        </w:rPr>
        <w:t>.</w:t>
      </w:r>
      <w:r w:rsidRPr="008F0636">
        <w:rPr>
          <w:sz w:val="24"/>
          <w:szCs w:val="24"/>
        </w:rPr>
        <w:t xml:space="preserve"> </w:t>
      </w:r>
      <w:r w:rsidR="002A6E4B">
        <w:rPr>
          <w:sz w:val="24"/>
          <w:szCs w:val="24"/>
        </w:rPr>
        <w:t xml:space="preserve"> All vehicles and</w:t>
      </w:r>
      <w:r w:rsidRPr="008F0636">
        <w:rPr>
          <w:sz w:val="24"/>
          <w:szCs w:val="24"/>
        </w:rPr>
        <w:t xml:space="preserve"> equipment will halt during these brief events.</w:t>
      </w:r>
    </w:p>
    <w:p w:rsidR="00961BA2" w:rsidRPr="008F0636" w:rsidRDefault="00961BA2" w:rsidP="002C7AC3">
      <w:pPr>
        <w:pStyle w:val="ListParagraph"/>
        <w:widowControl w:val="0"/>
        <w:numPr>
          <w:ilvl w:val="0"/>
          <w:numId w:val="1"/>
        </w:numPr>
        <w:tabs>
          <w:tab w:val="left" w:pos="1584"/>
        </w:tabs>
        <w:spacing w:after="240"/>
        <w:rPr>
          <w:sz w:val="24"/>
          <w:szCs w:val="24"/>
        </w:rPr>
      </w:pPr>
      <w:r w:rsidRPr="008F0636">
        <w:rPr>
          <w:sz w:val="24"/>
          <w:szCs w:val="24"/>
        </w:rPr>
        <w:t>The construction site shall be maintained in a clean condit</w:t>
      </w:r>
      <w:r w:rsidR="002A6E4B">
        <w:rPr>
          <w:sz w:val="24"/>
          <w:szCs w:val="24"/>
        </w:rPr>
        <w:t>ion at all times.  This includes</w:t>
      </w:r>
      <w:r w:rsidRPr="008F0636">
        <w:rPr>
          <w:sz w:val="24"/>
          <w:szCs w:val="24"/>
        </w:rPr>
        <w:t xml:space="preserve"> daily clean-ups of the construction and storage areas (FAR 52.236-12).  The site shall be well lit and well barricaded/cordoned off as appropriate. </w:t>
      </w:r>
    </w:p>
    <w:p w:rsidR="00961BA2" w:rsidRDefault="00961BA2" w:rsidP="002A6E4B">
      <w:pPr>
        <w:pStyle w:val="ListParagraph"/>
        <w:widowControl w:val="0"/>
        <w:numPr>
          <w:ilvl w:val="0"/>
          <w:numId w:val="1"/>
        </w:numPr>
        <w:tabs>
          <w:tab w:val="left" w:pos="1584"/>
        </w:tabs>
        <w:spacing w:after="240"/>
        <w:rPr>
          <w:sz w:val="24"/>
          <w:szCs w:val="24"/>
        </w:rPr>
      </w:pPr>
      <w:r w:rsidRPr="008F0636">
        <w:rPr>
          <w:sz w:val="24"/>
          <w:szCs w:val="24"/>
        </w:rPr>
        <w:t>No smoking is permitted</w:t>
      </w:r>
      <w:r w:rsidR="002A6E4B">
        <w:rPr>
          <w:sz w:val="24"/>
          <w:szCs w:val="24"/>
        </w:rPr>
        <w:t xml:space="preserve"> outside designated smoking areas</w:t>
      </w:r>
      <w:r w:rsidRPr="008F0636">
        <w:rPr>
          <w:sz w:val="24"/>
          <w:szCs w:val="24"/>
        </w:rPr>
        <w:t>.</w:t>
      </w:r>
      <w:r w:rsidR="002A6E4B">
        <w:rPr>
          <w:sz w:val="24"/>
          <w:szCs w:val="24"/>
        </w:rPr>
        <w:t xml:space="preserve"> </w:t>
      </w:r>
    </w:p>
    <w:p w:rsidR="00525D1E" w:rsidRPr="002A6E4B" w:rsidRDefault="00525D1E" w:rsidP="00525D1E">
      <w:pPr>
        <w:pStyle w:val="ListParagraph"/>
        <w:widowControl w:val="0"/>
        <w:numPr>
          <w:ilvl w:val="0"/>
          <w:numId w:val="1"/>
        </w:numPr>
        <w:tabs>
          <w:tab w:val="left" w:pos="1584"/>
        </w:tabs>
        <w:spacing w:after="240"/>
        <w:rPr>
          <w:sz w:val="24"/>
          <w:szCs w:val="24"/>
        </w:rPr>
      </w:pPr>
      <w:r w:rsidRPr="00525D1E">
        <w:rPr>
          <w:sz w:val="24"/>
          <w:szCs w:val="24"/>
        </w:rPr>
        <w:t xml:space="preserve">All </w:t>
      </w:r>
      <w:r>
        <w:rPr>
          <w:sz w:val="24"/>
          <w:szCs w:val="24"/>
        </w:rPr>
        <w:t xml:space="preserve">refuse </w:t>
      </w:r>
      <w:r w:rsidRPr="00525D1E">
        <w:rPr>
          <w:sz w:val="24"/>
          <w:szCs w:val="24"/>
        </w:rPr>
        <w:t>disposal shall be done in accordance with federal, state, and local laws and regulations.  All bulk waste shall be disposed of in contractor provided dumpsters</w:t>
      </w:r>
      <w:r w:rsidR="007C250F">
        <w:rPr>
          <w:sz w:val="24"/>
          <w:szCs w:val="24"/>
        </w:rPr>
        <w:t>.</w:t>
      </w:r>
    </w:p>
    <w:p w:rsidR="002A6E4B" w:rsidRPr="00F82C01" w:rsidRDefault="00961BA2" w:rsidP="00F82C01">
      <w:pPr>
        <w:pStyle w:val="ListParagraph"/>
        <w:widowControl w:val="0"/>
        <w:numPr>
          <w:ilvl w:val="0"/>
          <w:numId w:val="1"/>
        </w:numPr>
        <w:tabs>
          <w:tab w:val="left" w:pos="1584"/>
        </w:tabs>
        <w:spacing w:after="240"/>
        <w:rPr>
          <w:sz w:val="24"/>
          <w:szCs w:val="24"/>
        </w:rPr>
      </w:pPr>
      <w:r w:rsidRPr="008F0636">
        <w:rPr>
          <w:sz w:val="24"/>
          <w:szCs w:val="24"/>
        </w:rPr>
        <w:t>Traffic Regulations:</w:t>
      </w:r>
    </w:p>
    <w:p w:rsidR="00961BA2" w:rsidRPr="008F0636" w:rsidRDefault="00961BA2" w:rsidP="002C7AC3">
      <w:pPr>
        <w:pStyle w:val="ListParagraph"/>
        <w:widowControl w:val="0"/>
        <w:numPr>
          <w:ilvl w:val="0"/>
          <w:numId w:val="2"/>
        </w:numPr>
        <w:tabs>
          <w:tab w:val="left" w:pos="1584"/>
        </w:tabs>
        <w:spacing w:after="240"/>
        <w:rPr>
          <w:sz w:val="24"/>
          <w:szCs w:val="24"/>
        </w:rPr>
      </w:pPr>
      <w:r w:rsidRPr="008F0636">
        <w:rPr>
          <w:sz w:val="24"/>
          <w:szCs w:val="24"/>
        </w:rPr>
        <w:t>No use of cell phones is permitted while driving vehicles or operating heavy machinery</w:t>
      </w:r>
      <w:r w:rsidR="002A6E4B">
        <w:rPr>
          <w:sz w:val="24"/>
          <w:szCs w:val="24"/>
        </w:rPr>
        <w:t>.</w:t>
      </w:r>
    </w:p>
    <w:p w:rsidR="00961BA2" w:rsidRPr="008F0636" w:rsidRDefault="00961BA2" w:rsidP="002C7AC3">
      <w:pPr>
        <w:pStyle w:val="ListParagraph"/>
        <w:widowControl w:val="0"/>
        <w:numPr>
          <w:ilvl w:val="0"/>
          <w:numId w:val="2"/>
        </w:numPr>
        <w:tabs>
          <w:tab w:val="left" w:pos="1584"/>
        </w:tabs>
        <w:spacing w:after="240"/>
        <w:rPr>
          <w:sz w:val="24"/>
          <w:szCs w:val="24"/>
        </w:rPr>
      </w:pPr>
      <w:r w:rsidRPr="008F0636">
        <w:rPr>
          <w:sz w:val="24"/>
          <w:szCs w:val="24"/>
        </w:rPr>
        <w:t>All personnel shall obey all marked traffi</w:t>
      </w:r>
      <w:r w:rsidR="002A6E4B">
        <w:rPr>
          <w:sz w:val="24"/>
          <w:szCs w:val="24"/>
        </w:rPr>
        <w:t xml:space="preserve">c signals including </w:t>
      </w:r>
      <w:r w:rsidR="00F82C01">
        <w:rPr>
          <w:sz w:val="24"/>
          <w:szCs w:val="24"/>
        </w:rPr>
        <w:t xml:space="preserve">posted speed limits, </w:t>
      </w:r>
      <w:r w:rsidR="002A6E4B">
        <w:rPr>
          <w:sz w:val="24"/>
          <w:szCs w:val="24"/>
        </w:rPr>
        <w:t>stop signs</w:t>
      </w:r>
      <w:r w:rsidR="00F82C01">
        <w:rPr>
          <w:sz w:val="24"/>
          <w:szCs w:val="24"/>
        </w:rPr>
        <w:t>,</w:t>
      </w:r>
      <w:r w:rsidR="002A6E4B">
        <w:rPr>
          <w:sz w:val="24"/>
          <w:szCs w:val="24"/>
        </w:rPr>
        <w:t xml:space="preserve"> and</w:t>
      </w:r>
      <w:r w:rsidRPr="008F0636">
        <w:rPr>
          <w:sz w:val="24"/>
          <w:szCs w:val="24"/>
        </w:rPr>
        <w:t xml:space="preserve"> stoplights.  </w:t>
      </w:r>
    </w:p>
    <w:p w:rsidR="00961BA2" w:rsidRPr="008F0636" w:rsidRDefault="00961BA2" w:rsidP="002C7AC3">
      <w:pPr>
        <w:pStyle w:val="ListParagraph"/>
        <w:widowControl w:val="0"/>
        <w:numPr>
          <w:ilvl w:val="0"/>
          <w:numId w:val="1"/>
        </w:numPr>
        <w:tabs>
          <w:tab w:val="left" w:pos="1584"/>
        </w:tabs>
        <w:spacing w:after="240"/>
        <w:rPr>
          <w:sz w:val="24"/>
          <w:szCs w:val="24"/>
        </w:rPr>
      </w:pPr>
      <w:r w:rsidRPr="008F0636">
        <w:rPr>
          <w:sz w:val="24"/>
          <w:szCs w:val="24"/>
        </w:rPr>
        <w:t>Absolutely no firearms or weapons of any kind are allowed onboard</w:t>
      </w:r>
      <w:r w:rsidR="002A6E4B">
        <w:rPr>
          <w:sz w:val="24"/>
          <w:szCs w:val="24"/>
        </w:rPr>
        <w:t xml:space="preserve"> </w:t>
      </w:r>
      <w:r w:rsidR="00815E01">
        <w:rPr>
          <w:sz w:val="24"/>
          <w:szCs w:val="24"/>
        </w:rPr>
        <w:t>Coast Guard property</w:t>
      </w:r>
      <w:r w:rsidRPr="008F0636">
        <w:rPr>
          <w:sz w:val="24"/>
          <w:szCs w:val="24"/>
        </w:rPr>
        <w:t xml:space="preserve">. </w:t>
      </w:r>
    </w:p>
    <w:p w:rsidR="00961BA2" w:rsidRPr="008F0636" w:rsidRDefault="00961BA2" w:rsidP="002C7AC3">
      <w:pPr>
        <w:pStyle w:val="ListParagraph"/>
        <w:widowControl w:val="0"/>
        <w:numPr>
          <w:ilvl w:val="0"/>
          <w:numId w:val="1"/>
        </w:numPr>
        <w:tabs>
          <w:tab w:val="left" w:pos="1584"/>
        </w:tabs>
        <w:spacing w:after="240"/>
        <w:rPr>
          <w:sz w:val="24"/>
          <w:szCs w:val="24"/>
        </w:rPr>
      </w:pPr>
      <w:r w:rsidRPr="008F0636">
        <w:rPr>
          <w:sz w:val="24"/>
          <w:szCs w:val="24"/>
        </w:rPr>
        <w:t xml:space="preserve">Notice shall be given to </w:t>
      </w:r>
      <w:r w:rsidR="00495EAA">
        <w:rPr>
          <w:sz w:val="24"/>
          <w:szCs w:val="24"/>
        </w:rPr>
        <w:t xml:space="preserve">both </w:t>
      </w:r>
      <w:r w:rsidRPr="008F0636">
        <w:rPr>
          <w:sz w:val="24"/>
          <w:szCs w:val="24"/>
        </w:rPr>
        <w:t xml:space="preserve">the </w:t>
      </w:r>
      <w:r w:rsidR="00495EAA">
        <w:rPr>
          <w:sz w:val="24"/>
          <w:szCs w:val="24"/>
        </w:rPr>
        <w:t>Contracting Officer’s Representative and the On-S</w:t>
      </w:r>
      <w:r w:rsidR="00683C0C">
        <w:rPr>
          <w:sz w:val="24"/>
          <w:szCs w:val="24"/>
        </w:rPr>
        <w:t xml:space="preserve">ite </w:t>
      </w:r>
      <w:r w:rsidR="00495EAA">
        <w:rPr>
          <w:sz w:val="24"/>
          <w:szCs w:val="24"/>
        </w:rPr>
        <w:t>R</w:t>
      </w:r>
      <w:r w:rsidRPr="008F0636">
        <w:rPr>
          <w:sz w:val="24"/>
          <w:szCs w:val="24"/>
        </w:rPr>
        <w:t>epresentative 1 week in advance of any planned power, water, sewage</w:t>
      </w:r>
      <w:r w:rsidR="003539D9">
        <w:rPr>
          <w:sz w:val="24"/>
          <w:szCs w:val="24"/>
        </w:rPr>
        <w:t>,</w:t>
      </w:r>
      <w:r w:rsidRPr="008F0636">
        <w:rPr>
          <w:sz w:val="24"/>
          <w:szCs w:val="24"/>
        </w:rPr>
        <w:t xml:space="preserve"> or lighting outages.  </w:t>
      </w:r>
    </w:p>
    <w:p w:rsidR="00961BA2" w:rsidRPr="007C250F" w:rsidRDefault="00961BA2" w:rsidP="002A6E4B">
      <w:pPr>
        <w:pStyle w:val="ListParagraph"/>
        <w:widowControl w:val="0"/>
        <w:numPr>
          <w:ilvl w:val="0"/>
          <w:numId w:val="1"/>
        </w:numPr>
        <w:tabs>
          <w:tab w:val="left" w:pos="1584"/>
        </w:tabs>
        <w:spacing w:after="240"/>
        <w:rPr>
          <w:sz w:val="24"/>
          <w:szCs w:val="24"/>
        </w:rPr>
      </w:pPr>
      <w:r w:rsidRPr="007C250F">
        <w:rPr>
          <w:sz w:val="24"/>
          <w:szCs w:val="24"/>
        </w:rPr>
        <w:t>The contractor shall provide a consolidated list of all contracted personnel including their drivers</w:t>
      </w:r>
      <w:r w:rsidR="003539D9">
        <w:rPr>
          <w:sz w:val="24"/>
          <w:szCs w:val="24"/>
        </w:rPr>
        <w:t>’</w:t>
      </w:r>
      <w:r w:rsidRPr="007C250F">
        <w:rPr>
          <w:sz w:val="24"/>
          <w:szCs w:val="24"/>
        </w:rPr>
        <w:t xml:space="preserve"> lice</w:t>
      </w:r>
      <w:r w:rsidR="002A6E4B" w:rsidRPr="007C250F">
        <w:rPr>
          <w:sz w:val="24"/>
          <w:szCs w:val="24"/>
        </w:rPr>
        <w:t>nse numbers (or other valid government</w:t>
      </w:r>
      <w:r w:rsidRPr="007C250F">
        <w:rPr>
          <w:sz w:val="24"/>
          <w:szCs w:val="24"/>
        </w:rPr>
        <w:t xml:space="preserve"> issued ID number) who will be working on </w:t>
      </w:r>
      <w:r w:rsidR="00815E01">
        <w:rPr>
          <w:sz w:val="24"/>
          <w:szCs w:val="24"/>
        </w:rPr>
        <w:t>Coast Guard property</w:t>
      </w:r>
      <w:r w:rsidR="00306C27">
        <w:rPr>
          <w:sz w:val="24"/>
          <w:szCs w:val="24"/>
        </w:rPr>
        <w:t xml:space="preserve"> one week prior to the commencement of site work</w:t>
      </w:r>
      <w:r w:rsidRPr="007C250F">
        <w:rPr>
          <w:sz w:val="24"/>
          <w:szCs w:val="24"/>
        </w:rPr>
        <w:t xml:space="preserve">.     </w:t>
      </w:r>
    </w:p>
    <w:p w:rsidR="00961BA2" w:rsidRPr="008F0636" w:rsidRDefault="00961BA2" w:rsidP="002C7AC3">
      <w:pPr>
        <w:pStyle w:val="ListParagraph"/>
        <w:widowControl w:val="0"/>
        <w:numPr>
          <w:ilvl w:val="0"/>
          <w:numId w:val="1"/>
        </w:numPr>
        <w:tabs>
          <w:tab w:val="left" w:pos="1584"/>
        </w:tabs>
        <w:spacing w:after="240"/>
        <w:rPr>
          <w:sz w:val="24"/>
          <w:szCs w:val="24"/>
        </w:rPr>
      </w:pPr>
      <w:r w:rsidRPr="008F0636">
        <w:rPr>
          <w:sz w:val="24"/>
          <w:szCs w:val="24"/>
        </w:rPr>
        <w:t xml:space="preserve">Should warnings of gale force or stronger winds, or other inbound natural </w:t>
      </w:r>
      <w:r w:rsidR="007C250F">
        <w:rPr>
          <w:sz w:val="24"/>
          <w:szCs w:val="24"/>
        </w:rPr>
        <w:t xml:space="preserve">disasters </w:t>
      </w:r>
      <w:r w:rsidRPr="008F0636">
        <w:rPr>
          <w:sz w:val="24"/>
          <w:szCs w:val="24"/>
        </w:rPr>
        <w:t xml:space="preserve">be issued, the contractor shall take every practicable precaution to minimize the danger to persons, </w:t>
      </w:r>
      <w:r w:rsidR="00495EAA">
        <w:rPr>
          <w:sz w:val="24"/>
          <w:szCs w:val="24"/>
        </w:rPr>
        <w:t>site work, and</w:t>
      </w:r>
      <w:r w:rsidRPr="008F0636">
        <w:rPr>
          <w:sz w:val="24"/>
          <w:szCs w:val="24"/>
        </w:rPr>
        <w:t xml:space="preserve"> adjacent property.  These precautions shall include closing all </w:t>
      </w:r>
      <w:r w:rsidR="00495EAA">
        <w:rPr>
          <w:sz w:val="24"/>
          <w:szCs w:val="24"/>
        </w:rPr>
        <w:t xml:space="preserve">openings, removing </w:t>
      </w:r>
      <w:r w:rsidRPr="008F0636">
        <w:rPr>
          <w:sz w:val="24"/>
          <w:szCs w:val="24"/>
        </w:rPr>
        <w:t xml:space="preserve">loose materials, tools and equipment from exposed locations, and removing or securing scaffolding, field trailers, and other equipment </w:t>
      </w:r>
      <w:r w:rsidR="00495EAA">
        <w:rPr>
          <w:sz w:val="24"/>
          <w:szCs w:val="24"/>
        </w:rPr>
        <w:t xml:space="preserve">or </w:t>
      </w:r>
      <w:r w:rsidRPr="008F0636">
        <w:rPr>
          <w:sz w:val="24"/>
          <w:szCs w:val="24"/>
        </w:rPr>
        <w:t xml:space="preserve">temporary work.  </w:t>
      </w:r>
    </w:p>
    <w:p w:rsidR="00961BA2" w:rsidRPr="008F0636" w:rsidRDefault="00495EAA" w:rsidP="002C7AC3">
      <w:pPr>
        <w:pStyle w:val="ListParagraph"/>
        <w:widowControl w:val="0"/>
        <w:numPr>
          <w:ilvl w:val="0"/>
          <w:numId w:val="1"/>
        </w:numPr>
        <w:tabs>
          <w:tab w:val="left" w:pos="1584"/>
        </w:tabs>
        <w:spacing w:after="240"/>
        <w:rPr>
          <w:sz w:val="24"/>
          <w:szCs w:val="24"/>
        </w:rPr>
      </w:pPr>
      <w:r>
        <w:rPr>
          <w:sz w:val="24"/>
          <w:szCs w:val="24"/>
        </w:rPr>
        <w:t>No person other than the Contracting O</w:t>
      </w:r>
      <w:r w:rsidR="00961BA2" w:rsidRPr="008F0636">
        <w:rPr>
          <w:sz w:val="24"/>
          <w:szCs w:val="24"/>
        </w:rPr>
        <w:t>fficer has the authority to alter the terms of any contract or to issue any change orders.</w:t>
      </w:r>
    </w:p>
    <w:p w:rsidR="00961BA2" w:rsidRPr="008F0636" w:rsidRDefault="00961BA2" w:rsidP="002C7AC3">
      <w:pPr>
        <w:pStyle w:val="ListParagraph"/>
        <w:widowControl w:val="0"/>
        <w:numPr>
          <w:ilvl w:val="0"/>
          <w:numId w:val="1"/>
        </w:numPr>
        <w:tabs>
          <w:tab w:val="left" w:pos="1584"/>
        </w:tabs>
        <w:spacing w:after="240"/>
        <w:rPr>
          <w:sz w:val="24"/>
          <w:szCs w:val="24"/>
        </w:rPr>
      </w:pPr>
      <w:r w:rsidRPr="008F0636">
        <w:rPr>
          <w:sz w:val="24"/>
          <w:szCs w:val="24"/>
        </w:rPr>
        <w:t xml:space="preserve">All contractor vehicles, equipment and gear onboard Coast Guard properties are subject to search at all times.  </w:t>
      </w:r>
    </w:p>
    <w:p w:rsidR="00961BA2" w:rsidRPr="008F0636" w:rsidRDefault="00961BA2" w:rsidP="002C7AC3">
      <w:pPr>
        <w:pStyle w:val="ListParagraph"/>
        <w:widowControl w:val="0"/>
        <w:numPr>
          <w:ilvl w:val="0"/>
          <w:numId w:val="1"/>
        </w:numPr>
        <w:tabs>
          <w:tab w:val="left" w:pos="1584"/>
        </w:tabs>
        <w:spacing w:after="240"/>
        <w:rPr>
          <w:sz w:val="24"/>
          <w:szCs w:val="24"/>
        </w:rPr>
      </w:pPr>
      <w:r w:rsidRPr="008F0636">
        <w:rPr>
          <w:sz w:val="24"/>
          <w:szCs w:val="24"/>
        </w:rPr>
        <w:t xml:space="preserve">Due to the </w:t>
      </w:r>
      <w:r w:rsidR="002A6E4B">
        <w:rPr>
          <w:sz w:val="24"/>
          <w:szCs w:val="24"/>
        </w:rPr>
        <w:t>dense nature of operations and</w:t>
      </w:r>
      <w:r w:rsidRPr="008F0636">
        <w:rPr>
          <w:sz w:val="24"/>
          <w:szCs w:val="24"/>
        </w:rPr>
        <w:t xml:space="preserve"> su</w:t>
      </w:r>
      <w:r w:rsidR="002A6E4B">
        <w:rPr>
          <w:sz w:val="24"/>
          <w:szCs w:val="24"/>
        </w:rPr>
        <w:t xml:space="preserve">pport </w:t>
      </w:r>
      <w:r w:rsidR="007F50CB">
        <w:rPr>
          <w:sz w:val="24"/>
          <w:szCs w:val="24"/>
        </w:rPr>
        <w:t>functions,</w:t>
      </w:r>
      <w:r w:rsidR="002A6E4B">
        <w:rPr>
          <w:sz w:val="24"/>
          <w:szCs w:val="24"/>
        </w:rPr>
        <w:t xml:space="preserve"> </w:t>
      </w:r>
      <w:r w:rsidRPr="008F0636">
        <w:rPr>
          <w:sz w:val="24"/>
          <w:szCs w:val="24"/>
        </w:rPr>
        <w:t>all efforts within reason to minimize the size and footprint of the contractor’s lay</w:t>
      </w:r>
      <w:r w:rsidR="00FC70F9" w:rsidRPr="008F0636">
        <w:rPr>
          <w:sz w:val="24"/>
          <w:szCs w:val="24"/>
        </w:rPr>
        <w:t xml:space="preserve"> </w:t>
      </w:r>
      <w:r w:rsidRPr="008F0636">
        <w:rPr>
          <w:sz w:val="24"/>
          <w:szCs w:val="24"/>
        </w:rPr>
        <w:t>down area shall be taken.  Contractors shall carpool as much as possible to minimize the number of vehicles needing parking.  At a minimum, the ratio of contractor</w:t>
      </w:r>
      <w:r w:rsidR="00F82C01">
        <w:rPr>
          <w:sz w:val="24"/>
          <w:szCs w:val="24"/>
        </w:rPr>
        <w:t xml:space="preserve"> employees</w:t>
      </w:r>
      <w:r w:rsidRPr="008F0636">
        <w:rPr>
          <w:sz w:val="24"/>
          <w:szCs w:val="24"/>
        </w:rPr>
        <w:t xml:space="preserve"> to contractor vehicles shall be no less than 2:1.</w:t>
      </w:r>
    </w:p>
    <w:p w:rsidR="007F50CB" w:rsidRDefault="00525D1E" w:rsidP="007F50CB">
      <w:pPr>
        <w:rPr>
          <w:sz w:val="24"/>
          <w:szCs w:val="24"/>
        </w:rPr>
      </w:pPr>
      <w:r w:rsidRPr="00525D1E">
        <w:rPr>
          <w:bCs/>
          <w:sz w:val="24"/>
          <w:szCs w:val="24"/>
          <w:u w:val="single"/>
        </w:rPr>
        <w:t xml:space="preserve">VII:  </w:t>
      </w:r>
      <w:r w:rsidR="006C13B0" w:rsidRPr="00525D1E">
        <w:rPr>
          <w:bCs/>
          <w:sz w:val="24"/>
          <w:szCs w:val="24"/>
          <w:u w:val="single"/>
        </w:rPr>
        <w:t>SCOPE OF WORK</w:t>
      </w:r>
      <w:r w:rsidRPr="00525D1E">
        <w:rPr>
          <w:bCs/>
          <w:sz w:val="24"/>
          <w:szCs w:val="24"/>
          <w:u w:val="single"/>
        </w:rPr>
        <w:t>:</w:t>
      </w:r>
      <w:r w:rsidR="006C13B0" w:rsidRPr="00525D1E">
        <w:rPr>
          <w:sz w:val="24"/>
          <w:szCs w:val="24"/>
        </w:rPr>
        <w:t xml:space="preserve"> </w:t>
      </w:r>
    </w:p>
    <w:p w:rsidR="007F50CB" w:rsidRDefault="007F50CB" w:rsidP="007F50CB">
      <w:pPr>
        <w:rPr>
          <w:sz w:val="24"/>
          <w:szCs w:val="24"/>
        </w:rPr>
      </w:pPr>
    </w:p>
    <w:p w:rsidR="00306C27" w:rsidRPr="007F50CB" w:rsidRDefault="007F50CB" w:rsidP="007F50CB">
      <w:pPr>
        <w:rPr>
          <w:sz w:val="24"/>
          <w:szCs w:val="24"/>
        </w:rPr>
      </w:pPr>
      <w:r>
        <w:rPr>
          <w:sz w:val="24"/>
          <w:szCs w:val="24"/>
          <w:u w:val="single"/>
        </w:rPr>
        <w:t xml:space="preserve">01 </w:t>
      </w:r>
      <w:r w:rsidR="00306C27" w:rsidRPr="007746F3">
        <w:rPr>
          <w:sz w:val="24"/>
          <w:szCs w:val="24"/>
          <w:u w:val="single"/>
        </w:rPr>
        <w:t>0</w:t>
      </w:r>
      <w:r w:rsidR="00065AC1">
        <w:rPr>
          <w:sz w:val="24"/>
          <w:szCs w:val="24"/>
          <w:u w:val="single"/>
        </w:rPr>
        <w:t>0</w:t>
      </w:r>
      <w:r w:rsidR="00306C27" w:rsidRPr="007746F3">
        <w:rPr>
          <w:sz w:val="24"/>
          <w:szCs w:val="24"/>
          <w:u w:val="single"/>
        </w:rPr>
        <w:t xml:space="preserve"> 00   General Requirements</w:t>
      </w:r>
    </w:p>
    <w:p w:rsidR="00306C27" w:rsidRDefault="00306C27" w:rsidP="00306C27">
      <w:pPr>
        <w:rPr>
          <w:sz w:val="24"/>
          <w:szCs w:val="24"/>
        </w:rPr>
      </w:pPr>
    </w:p>
    <w:p w:rsidR="00B405A8" w:rsidRPr="00495EAA" w:rsidRDefault="00FA4F27" w:rsidP="00FA4F27">
      <w:pPr>
        <w:pStyle w:val="ListParagraph"/>
        <w:ind w:left="0"/>
        <w:rPr>
          <w:sz w:val="24"/>
          <w:szCs w:val="24"/>
        </w:rPr>
      </w:pPr>
      <w:r>
        <w:rPr>
          <w:sz w:val="24"/>
          <w:szCs w:val="24"/>
        </w:rPr>
        <w:t xml:space="preserve">1.1   </w:t>
      </w:r>
      <w:r w:rsidR="00306C27" w:rsidRPr="00495EAA">
        <w:rPr>
          <w:sz w:val="24"/>
          <w:szCs w:val="24"/>
        </w:rPr>
        <w:t xml:space="preserve">Contractor is responsible for all design, procurement, fabrication, site assessment, site preparation, construction, testing, and any other work necessary for the proper installation and commissioning of </w:t>
      </w:r>
      <w:r w:rsidR="00495EAA" w:rsidRPr="00495EAA">
        <w:rPr>
          <w:sz w:val="24"/>
          <w:szCs w:val="24"/>
        </w:rPr>
        <w:t>seven</w:t>
      </w:r>
      <w:r w:rsidR="00B405A8" w:rsidRPr="00495EAA">
        <w:rPr>
          <w:sz w:val="24"/>
          <w:szCs w:val="24"/>
        </w:rPr>
        <w:t xml:space="preserve"> </w:t>
      </w:r>
      <w:r w:rsidR="007D4079" w:rsidRPr="00495EAA">
        <w:rPr>
          <w:sz w:val="24"/>
          <w:szCs w:val="24"/>
        </w:rPr>
        <w:t>(</w:t>
      </w:r>
      <w:r w:rsidR="00495EAA" w:rsidRPr="00495EAA">
        <w:rPr>
          <w:sz w:val="24"/>
          <w:szCs w:val="24"/>
        </w:rPr>
        <w:t>7</w:t>
      </w:r>
      <w:r w:rsidR="00C0115F" w:rsidRPr="00495EAA">
        <w:rPr>
          <w:sz w:val="24"/>
          <w:szCs w:val="24"/>
        </w:rPr>
        <w:t xml:space="preserve">) </w:t>
      </w:r>
      <w:r w:rsidR="00306C27" w:rsidRPr="00495EAA">
        <w:rPr>
          <w:sz w:val="24"/>
          <w:szCs w:val="24"/>
        </w:rPr>
        <w:t>AC level 2 dual port elect</w:t>
      </w:r>
      <w:r w:rsidR="00C0115F" w:rsidRPr="00495EAA">
        <w:rPr>
          <w:sz w:val="24"/>
          <w:szCs w:val="24"/>
        </w:rPr>
        <w:t xml:space="preserve">ric vehicle charging stations, providing </w:t>
      </w:r>
      <w:r w:rsidR="00495EAA" w:rsidRPr="00495EAA">
        <w:rPr>
          <w:sz w:val="24"/>
          <w:szCs w:val="24"/>
        </w:rPr>
        <w:t>fourteen</w:t>
      </w:r>
      <w:r w:rsidR="007D4079" w:rsidRPr="00495EAA">
        <w:rPr>
          <w:sz w:val="24"/>
          <w:szCs w:val="24"/>
        </w:rPr>
        <w:t xml:space="preserve"> (</w:t>
      </w:r>
      <w:r w:rsidR="00495EAA" w:rsidRPr="00495EAA">
        <w:rPr>
          <w:sz w:val="24"/>
          <w:szCs w:val="24"/>
        </w:rPr>
        <w:t>14</w:t>
      </w:r>
      <w:r w:rsidR="00C0115F" w:rsidRPr="00495EAA">
        <w:rPr>
          <w:sz w:val="24"/>
          <w:szCs w:val="24"/>
        </w:rPr>
        <w:t>) charging ports</w:t>
      </w:r>
      <w:r w:rsidR="007D4079" w:rsidRPr="00495EAA">
        <w:rPr>
          <w:sz w:val="24"/>
          <w:szCs w:val="24"/>
        </w:rPr>
        <w:t xml:space="preserve">.  </w:t>
      </w:r>
      <w:r w:rsidR="00D5026D" w:rsidRPr="00495EAA">
        <w:rPr>
          <w:sz w:val="24"/>
          <w:szCs w:val="24"/>
        </w:rPr>
        <w:tab/>
      </w:r>
    </w:p>
    <w:p w:rsidR="007D4079" w:rsidRDefault="007D4079" w:rsidP="007D4079">
      <w:pPr>
        <w:pStyle w:val="ListParagraph"/>
        <w:ind w:left="480"/>
        <w:rPr>
          <w:sz w:val="24"/>
          <w:szCs w:val="24"/>
        </w:rPr>
      </w:pPr>
    </w:p>
    <w:p w:rsidR="003C49C3" w:rsidRDefault="007746F3" w:rsidP="007746F3">
      <w:pPr>
        <w:pStyle w:val="ListParagraph"/>
        <w:ind w:left="0"/>
        <w:rPr>
          <w:sz w:val="24"/>
          <w:szCs w:val="24"/>
        </w:rPr>
      </w:pPr>
      <w:r>
        <w:rPr>
          <w:sz w:val="24"/>
          <w:szCs w:val="24"/>
        </w:rPr>
        <w:t xml:space="preserve">1.1.1 </w:t>
      </w:r>
      <w:r w:rsidR="007D4079">
        <w:rPr>
          <w:sz w:val="24"/>
          <w:szCs w:val="24"/>
        </w:rPr>
        <w:t xml:space="preserve">Many states and municipalities offer rebate programs for the installation of EVSE.  </w:t>
      </w:r>
      <w:r w:rsidR="008406C5">
        <w:rPr>
          <w:sz w:val="24"/>
          <w:szCs w:val="24"/>
        </w:rPr>
        <w:t>The contracto</w:t>
      </w:r>
      <w:r w:rsidR="007D4079">
        <w:rPr>
          <w:sz w:val="24"/>
          <w:szCs w:val="24"/>
        </w:rPr>
        <w:t xml:space="preserve">r is encouraged to complete </w:t>
      </w:r>
      <w:r w:rsidR="008406C5">
        <w:rPr>
          <w:sz w:val="24"/>
          <w:szCs w:val="24"/>
        </w:rPr>
        <w:t>corresponding application</w:t>
      </w:r>
      <w:r w:rsidR="007D4079">
        <w:rPr>
          <w:sz w:val="24"/>
          <w:szCs w:val="24"/>
        </w:rPr>
        <w:t>s</w:t>
      </w:r>
      <w:r w:rsidR="008406C5">
        <w:rPr>
          <w:sz w:val="24"/>
          <w:szCs w:val="24"/>
        </w:rPr>
        <w:t xml:space="preserve"> and consider possible rebates when developing proposals.  </w:t>
      </w:r>
    </w:p>
    <w:p w:rsidR="003C49C3" w:rsidRDefault="003C49C3" w:rsidP="003C49C3">
      <w:pPr>
        <w:pStyle w:val="ListParagraph"/>
        <w:rPr>
          <w:sz w:val="24"/>
          <w:szCs w:val="24"/>
        </w:rPr>
      </w:pPr>
    </w:p>
    <w:p w:rsidR="008406C5" w:rsidRDefault="007746F3" w:rsidP="007746F3">
      <w:pPr>
        <w:pStyle w:val="ListParagraph"/>
        <w:ind w:left="0"/>
        <w:rPr>
          <w:sz w:val="24"/>
          <w:szCs w:val="24"/>
        </w:rPr>
      </w:pPr>
      <w:r>
        <w:rPr>
          <w:sz w:val="24"/>
          <w:szCs w:val="24"/>
        </w:rPr>
        <w:t xml:space="preserve">1.1.2 </w:t>
      </w:r>
      <w:r w:rsidR="008406C5">
        <w:rPr>
          <w:sz w:val="24"/>
          <w:szCs w:val="24"/>
        </w:rPr>
        <w:t>Coast Gua</w:t>
      </w:r>
      <w:r w:rsidR="007D4079">
        <w:rPr>
          <w:sz w:val="24"/>
          <w:szCs w:val="24"/>
        </w:rPr>
        <w:t xml:space="preserve">rd offers no guarantee that </w:t>
      </w:r>
      <w:r w:rsidR="008406C5">
        <w:rPr>
          <w:sz w:val="24"/>
          <w:szCs w:val="24"/>
        </w:rPr>
        <w:t>rebate application</w:t>
      </w:r>
      <w:r w:rsidR="007D4079">
        <w:rPr>
          <w:sz w:val="24"/>
          <w:szCs w:val="24"/>
        </w:rPr>
        <w:t>s will be accepted</w:t>
      </w:r>
      <w:r w:rsidR="008406C5">
        <w:rPr>
          <w:sz w:val="24"/>
          <w:szCs w:val="24"/>
        </w:rPr>
        <w:t xml:space="preserve">.  </w:t>
      </w:r>
      <w:r w:rsidR="003C49C3">
        <w:rPr>
          <w:sz w:val="24"/>
          <w:szCs w:val="24"/>
        </w:rPr>
        <w:t>Primary use of infrastructure will be for government vehicles</w:t>
      </w:r>
      <w:r w:rsidR="007D4079">
        <w:rPr>
          <w:sz w:val="24"/>
          <w:szCs w:val="24"/>
        </w:rPr>
        <w:t>.</w:t>
      </w:r>
    </w:p>
    <w:p w:rsidR="00306C27" w:rsidRPr="005B5D4E" w:rsidRDefault="00306C27" w:rsidP="00306C27">
      <w:pPr>
        <w:rPr>
          <w:sz w:val="24"/>
          <w:szCs w:val="24"/>
        </w:rPr>
      </w:pPr>
    </w:p>
    <w:p w:rsidR="00306C27" w:rsidRPr="005B5D4E" w:rsidRDefault="00306C27" w:rsidP="00306C27">
      <w:pPr>
        <w:rPr>
          <w:sz w:val="24"/>
          <w:szCs w:val="24"/>
        </w:rPr>
      </w:pPr>
      <w:r>
        <w:rPr>
          <w:sz w:val="24"/>
          <w:szCs w:val="24"/>
        </w:rPr>
        <w:t>1.2</w:t>
      </w:r>
      <w:r w:rsidRPr="005B5D4E">
        <w:rPr>
          <w:sz w:val="24"/>
          <w:szCs w:val="24"/>
        </w:rPr>
        <w:t xml:space="preserve">   Contractor is responsible for applying for and obtaining applicable certifications, licenses, and permits necessary for the installation and operation of electric vehicle charging stations.  All electrical work shall be performed by an electrical contractor licensed in the state where work is to be performed.</w:t>
      </w:r>
    </w:p>
    <w:p w:rsidR="00306C27" w:rsidRPr="005B5D4E" w:rsidRDefault="00306C27" w:rsidP="00306C27">
      <w:pPr>
        <w:rPr>
          <w:sz w:val="24"/>
          <w:szCs w:val="24"/>
        </w:rPr>
      </w:pPr>
    </w:p>
    <w:p w:rsidR="00306C27" w:rsidRPr="005B5D4E" w:rsidRDefault="00306C27" w:rsidP="00306C27">
      <w:pPr>
        <w:rPr>
          <w:sz w:val="24"/>
          <w:szCs w:val="24"/>
        </w:rPr>
      </w:pPr>
      <w:r>
        <w:rPr>
          <w:sz w:val="24"/>
          <w:szCs w:val="24"/>
        </w:rPr>
        <w:t>1.3</w:t>
      </w:r>
      <w:r w:rsidRPr="005B5D4E">
        <w:rPr>
          <w:sz w:val="24"/>
          <w:szCs w:val="24"/>
        </w:rPr>
        <w:t xml:space="preserve">   Contractor shall install, test, commission, and provide training for the electric vehicle charging stations.  To ensure proper operation of equipment, the contractor shall oversee a test charge of a vehicle at each charg</w:t>
      </w:r>
      <w:r>
        <w:rPr>
          <w:sz w:val="24"/>
          <w:szCs w:val="24"/>
        </w:rPr>
        <w:t>er following installation.  On-Site R</w:t>
      </w:r>
      <w:r w:rsidRPr="005B5D4E">
        <w:rPr>
          <w:sz w:val="24"/>
          <w:szCs w:val="24"/>
        </w:rPr>
        <w:t xml:space="preserve">epresentative may waive test charges if an electric vehicle is not available.  </w:t>
      </w:r>
      <w:r w:rsidR="007F50CB">
        <w:rPr>
          <w:sz w:val="24"/>
          <w:szCs w:val="24"/>
        </w:rPr>
        <w:t xml:space="preserve">Three </w:t>
      </w:r>
      <w:r>
        <w:rPr>
          <w:sz w:val="24"/>
          <w:szCs w:val="24"/>
        </w:rPr>
        <w:t>(</w:t>
      </w:r>
      <w:r w:rsidRPr="005B5D4E">
        <w:rPr>
          <w:sz w:val="24"/>
          <w:szCs w:val="24"/>
        </w:rPr>
        <w:t>3</w:t>
      </w:r>
      <w:r>
        <w:rPr>
          <w:sz w:val="24"/>
          <w:szCs w:val="24"/>
        </w:rPr>
        <w:t>)</w:t>
      </w:r>
      <w:r w:rsidRPr="005B5D4E">
        <w:rPr>
          <w:sz w:val="24"/>
          <w:szCs w:val="24"/>
        </w:rPr>
        <w:t xml:space="preserve"> </w:t>
      </w:r>
      <w:r w:rsidR="007F50CB">
        <w:rPr>
          <w:sz w:val="24"/>
          <w:szCs w:val="24"/>
        </w:rPr>
        <w:t>w</w:t>
      </w:r>
      <w:r w:rsidR="003539D9" w:rsidRPr="005B5D4E">
        <w:rPr>
          <w:sz w:val="24"/>
          <w:szCs w:val="24"/>
        </w:rPr>
        <w:t>ritten</w:t>
      </w:r>
      <w:r w:rsidRPr="005B5D4E">
        <w:rPr>
          <w:sz w:val="24"/>
          <w:szCs w:val="24"/>
        </w:rPr>
        <w:t xml:space="preserve"> copies of equipment operations and maintenance instructions shall be provided.</w:t>
      </w:r>
    </w:p>
    <w:p w:rsidR="00306C27" w:rsidRDefault="00306C27" w:rsidP="00306C27">
      <w:pPr>
        <w:rPr>
          <w:sz w:val="24"/>
          <w:szCs w:val="24"/>
        </w:rPr>
      </w:pPr>
    </w:p>
    <w:p w:rsidR="00C93CD0" w:rsidRDefault="00306C27" w:rsidP="00306C27">
      <w:pPr>
        <w:rPr>
          <w:sz w:val="24"/>
          <w:szCs w:val="24"/>
        </w:rPr>
      </w:pPr>
      <w:r>
        <w:rPr>
          <w:sz w:val="24"/>
          <w:szCs w:val="24"/>
        </w:rPr>
        <w:t>1.4</w:t>
      </w:r>
      <w:r w:rsidRPr="00761207">
        <w:rPr>
          <w:sz w:val="24"/>
          <w:szCs w:val="24"/>
        </w:rPr>
        <w:t xml:space="preserve">   </w:t>
      </w:r>
      <w:r w:rsidRPr="00F97EDF">
        <w:rPr>
          <w:sz w:val="24"/>
          <w:szCs w:val="24"/>
        </w:rPr>
        <w:t xml:space="preserve">Charging stations shall be </w:t>
      </w:r>
      <w:r w:rsidR="00A025D1">
        <w:rPr>
          <w:sz w:val="24"/>
          <w:szCs w:val="24"/>
        </w:rPr>
        <w:t>pedestal mounted</w:t>
      </w:r>
      <w:r w:rsidR="00C0115F">
        <w:rPr>
          <w:sz w:val="24"/>
          <w:szCs w:val="24"/>
        </w:rPr>
        <w:t xml:space="preserve"> and positioned to maximize the number of parking spaces served</w:t>
      </w:r>
      <w:r w:rsidR="00A025D1" w:rsidRPr="00425A92">
        <w:rPr>
          <w:sz w:val="24"/>
          <w:szCs w:val="24"/>
        </w:rPr>
        <w:t xml:space="preserve">. </w:t>
      </w:r>
      <w:r w:rsidRPr="00425A92">
        <w:rPr>
          <w:sz w:val="24"/>
          <w:szCs w:val="24"/>
        </w:rPr>
        <w:t xml:space="preserve"> </w:t>
      </w:r>
      <w:r w:rsidR="00996721">
        <w:rPr>
          <w:sz w:val="24"/>
          <w:szCs w:val="24"/>
        </w:rPr>
        <w:t>E</w:t>
      </w:r>
      <w:r w:rsidR="007D4079">
        <w:rPr>
          <w:sz w:val="24"/>
          <w:szCs w:val="24"/>
        </w:rPr>
        <w:t xml:space="preserve">ach dual port charging station shall serve two parking spaces.  </w:t>
      </w:r>
    </w:p>
    <w:p w:rsidR="00C93CD0" w:rsidRDefault="00C93CD0" w:rsidP="00306C27">
      <w:pPr>
        <w:rPr>
          <w:sz w:val="24"/>
          <w:szCs w:val="24"/>
        </w:rPr>
      </w:pPr>
    </w:p>
    <w:p w:rsidR="004F6F63" w:rsidRDefault="007F50CB" w:rsidP="00306C27">
      <w:pPr>
        <w:rPr>
          <w:sz w:val="24"/>
          <w:szCs w:val="24"/>
        </w:rPr>
      </w:pPr>
      <w:r>
        <w:rPr>
          <w:sz w:val="24"/>
          <w:szCs w:val="24"/>
        </w:rPr>
        <w:t>1.4.1 Parking</w:t>
      </w:r>
      <w:r w:rsidR="00C93CD0">
        <w:rPr>
          <w:sz w:val="24"/>
          <w:szCs w:val="24"/>
        </w:rPr>
        <w:t xml:space="preserve"> layouts should </w:t>
      </w:r>
      <w:r w:rsidR="004F6F63">
        <w:rPr>
          <w:sz w:val="24"/>
          <w:szCs w:val="24"/>
        </w:rPr>
        <w:t>not to be altered to accommodate</w:t>
      </w:r>
      <w:r w:rsidR="00996721">
        <w:rPr>
          <w:sz w:val="24"/>
          <w:szCs w:val="24"/>
        </w:rPr>
        <w:t xml:space="preserve"> EVSE</w:t>
      </w:r>
      <w:r w:rsidR="004F6F63">
        <w:rPr>
          <w:sz w:val="24"/>
          <w:szCs w:val="24"/>
        </w:rPr>
        <w:t>.</w:t>
      </w:r>
      <w:r w:rsidR="00593EC1">
        <w:rPr>
          <w:sz w:val="24"/>
          <w:szCs w:val="24"/>
        </w:rPr>
        <w:t xml:space="preserve">  </w:t>
      </w:r>
      <w:r w:rsidR="00C93CD0">
        <w:rPr>
          <w:sz w:val="24"/>
          <w:szCs w:val="24"/>
        </w:rPr>
        <w:t>Any parking layout modifications must be approved by the On-Site Representative and Contracting Officer’s Representative in advance.</w:t>
      </w:r>
    </w:p>
    <w:p w:rsidR="00593EC1" w:rsidRDefault="00593EC1" w:rsidP="00306C27">
      <w:pPr>
        <w:rPr>
          <w:sz w:val="24"/>
          <w:szCs w:val="24"/>
        </w:rPr>
      </w:pPr>
    </w:p>
    <w:p w:rsidR="00593EC1" w:rsidRDefault="007F50CB" w:rsidP="00306C27">
      <w:pPr>
        <w:rPr>
          <w:sz w:val="24"/>
          <w:szCs w:val="24"/>
        </w:rPr>
      </w:pPr>
      <w:r>
        <w:rPr>
          <w:sz w:val="24"/>
          <w:szCs w:val="24"/>
        </w:rPr>
        <w:t>1.4.2 All</w:t>
      </w:r>
      <w:r w:rsidR="00593EC1">
        <w:rPr>
          <w:sz w:val="24"/>
          <w:szCs w:val="24"/>
        </w:rPr>
        <w:t xml:space="preserve"> EVSE shall be installed as close as practicable to existing infrastructure capable of supporting </w:t>
      </w:r>
      <w:r w:rsidR="00C350F7">
        <w:rPr>
          <w:sz w:val="24"/>
          <w:szCs w:val="24"/>
        </w:rPr>
        <w:t xml:space="preserve">electrical demand </w:t>
      </w:r>
      <w:r w:rsidR="00593EC1">
        <w:rPr>
          <w:sz w:val="24"/>
          <w:szCs w:val="24"/>
        </w:rPr>
        <w:t>to prevent the need for extensive trenching and site r</w:t>
      </w:r>
      <w:r w:rsidR="00C350F7">
        <w:rPr>
          <w:sz w:val="24"/>
          <w:szCs w:val="24"/>
        </w:rPr>
        <w:t>epairs</w:t>
      </w:r>
      <w:r w:rsidR="00593EC1">
        <w:rPr>
          <w:sz w:val="24"/>
          <w:szCs w:val="24"/>
        </w:rPr>
        <w:t>.</w:t>
      </w:r>
    </w:p>
    <w:p w:rsidR="004F6F63" w:rsidRDefault="004F6F63" w:rsidP="00306C27">
      <w:pPr>
        <w:rPr>
          <w:sz w:val="24"/>
          <w:szCs w:val="24"/>
        </w:rPr>
      </w:pPr>
    </w:p>
    <w:p w:rsidR="00CA6C8B" w:rsidRDefault="004F6F63" w:rsidP="00306C27">
      <w:pPr>
        <w:rPr>
          <w:sz w:val="24"/>
          <w:szCs w:val="24"/>
        </w:rPr>
      </w:pPr>
      <w:r>
        <w:rPr>
          <w:sz w:val="24"/>
          <w:szCs w:val="24"/>
        </w:rPr>
        <w:t>1.4.</w:t>
      </w:r>
      <w:r w:rsidR="00593EC1">
        <w:rPr>
          <w:sz w:val="24"/>
          <w:szCs w:val="24"/>
        </w:rPr>
        <w:t>3</w:t>
      </w:r>
      <w:r w:rsidR="00C93CD0">
        <w:rPr>
          <w:sz w:val="24"/>
          <w:szCs w:val="24"/>
        </w:rPr>
        <w:t xml:space="preserve"> Charging station site configuration</w:t>
      </w:r>
      <w:r>
        <w:rPr>
          <w:sz w:val="24"/>
          <w:szCs w:val="24"/>
        </w:rPr>
        <w:t xml:space="preserve"> shall be coordinated with the unit On-Site Representative and provided for Contracting Officer’s Representative’s review and acceptance prior to installation.</w:t>
      </w:r>
      <w:r w:rsidR="002C40AF">
        <w:rPr>
          <w:sz w:val="24"/>
          <w:szCs w:val="24"/>
        </w:rPr>
        <w:t xml:space="preserve">  The below graphics indicate potenti</w:t>
      </w:r>
      <w:r w:rsidR="00C93CD0">
        <w:rPr>
          <w:sz w:val="24"/>
          <w:szCs w:val="24"/>
        </w:rPr>
        <w:t>al charging station site configurations</w:t>
      </w:r>
      <w:r w:rsidR="002C40AF">
        <w:rPr>
          <w:sz w:val="24"/>
          <w:szCs w:val="24"/>
        </w:rPr>
        <w:t>.  Actual layouts may deviate from the below with On-Site Representative and Contracting Officer’s Representative concurrence.</w:t>
      </w:r>
    </w:p>
    <w:p w:rsidR="00C93CD0" w:rsidRDefault="00C93CD0" w:rsidP="00306C27">
      <w:pPr>
        <w:rPr>
          <w:sz w:val="24"/>
          <w:szCs w:val="24"/>
        </w:rPr>
      </w:pPr>
    </w:p>
    <w:p w:rsidR="007F50CB" w:rsidRDefault="002C40AF" w:rsidP="002C40AF">
      <w:pPr>
        <w:jc w:val="center"/>
        <w:rPr>
          <w:sz w:val="24"/>
          <w:szCs w:val="24"/>
        </w:rPr>
      </w:pPr>
      <w:r>
        <w:rPr>
          <w:sz w:val="24"/>
          <w:szCs w:val="24"/>
        </w:rPr>
        <w:t xml:space="preserve">Base </w:t>
      </w:r>
      <w:r w:rsidR="00996721">
        <w:rPr>
          <w:sz w:val="24"/>
          <w:szCs w:val="24"/>
        </w:rPr>
        <w:t>Portsmouth</w:t>
      </w:r>
    </w:p>
    <w:p w:rsidR="002C40AF" w:rsidRDefault="002C40AF" w:rsidP="002C40AF">
      <w:pPr>
        <w:jc w:val="center"/>
        <w:rPr>
          <w:sz w:val="24"/>
          <w:szCs w:val="24"/>
        </w:rPr>
      </w:pPr>
      <w:r>
        <w:rPr>
          <w:sz w:val="24"/>
          <w:szCs w:val="24"/>
        </w:rPr>
        <w:t xml:space="preserve">Planned Location: </w:t>
      </w:r>
      <w:r w:rsidR="00E0013E">
        <w:rPr>
          <w:sz w:val="24"/>
          <w:szCs w:val="24"/>
        </w:rPr>
        <w:t xml:space="preserve">Seven (7) Level 2 dual port charging stations </w:t>
      </w:r>
      <w:r w:rsidR="00996721">
        <w:rPr>
          <w:sz w:val="24"/>
          <w:szCs w:val="24"/>
        </w:rPr>
        <w:t xml:space="preserve">to be </w:t>
      </w:r>
      <w:r w:rsidR="00E0013E">
        <w:rPr>
          <w:sz w:val="24"/>
          <w:szCs w:val="24"/>
        </w:rPr>
        <w:t>installed</w:t>
      </w:r>
      <w:r w:rsidR="00996721">
        <w:rPr>
          <w:sz w:val="24"/>
          <w:szCs w:val="24"/>
        </w:rPr>
        <w:t xml:space="preserve"> near the existing </w:t>
      </w:r>
      <w:r w:rsidR="00497285">
        <w:rPr>
          <w:sz w:val="24"/>
          <w:szCs w:val="24"/>
        </w:rPr>
        <w:t xml:space="preserve">480-V </w:t>
      </w:r>
      <w:r w:rsidR="00996721">
        <w:rPr>
          <w:sz w:val="24"/>
          <w:szCs w:val="24"/>
        </w:rPr>
        <w:t>transformer in the parking lot adjacent to Coast Guard Drive and Michael A. Healey Street</w:t>
      </w:r>
      <w:r w:rsidR="00E0013E">
        <w:rPr>
          <w:sz w:val="24"/>
          <w:szCs w:val="24"/>
        </w:rPr>
        <w:t xml:space="preserve">.  </w:t>
      </w:r>
      <w:r w:rsidR="007F50CB">
        <w:rPr>
          <w:sz w:val="24"/>
          <w:szCs w:val="24"/>
        </w:rPr>
        <w:t>Two</w:t>
      </w:r>
      <w:r w:rsidR="00E0013E">
        <w:rPr>
          <w:sz w:val="24"/>
          <w:szCs w:val="24"/>
        </w:rPr>
        <w:t xml:space="preserve"> parking spaces shall be served by </w:t>
      </w:r>
      <w:r w:rsidR="00C93CD0">
        <w:rPr>
          <w:sz w:val="24"/>
          <w:szCs w:val="24"/>
        </w:rPr>
        <w:t>each dual port charging station</w:t>
      </w:r>
      <w:r w:rsidR="00E0013E">
        <w:rPr>
          <w:sz w:val="24"/>
          <w:szCs w:val="24"/>
        </w:rPr>
        <w:t>.</w:t>
      </w:r>
    </w:p>
    <w:p w:rsidR="00E0013E" w:rsidRDefault="00AF0B0F" w:rsidP="00306C27">
      <w:pPr>
        <w:rPr>
          <w:sz w:val="24"/>
          <w:szCs w:val="24"/>
        </w:rPr>
      </w:pPr>
      <w:r>
        <w:rPr>
          <w:noProof/>
        </w:rPr>
        <w:drawing>
          <wp:inline distT="0" distB="0" distL="0" distR="0" wp14:anchorId="187E2E97" wp14:editId="4A31CB30">
            <wp:extent cx="5943600" cy="3161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61030"/>
                    </a:xfrm>
                    <a:prstGeom prst="rect">
                      <a:avLst/>
                    </a:prstGeom>
                  </pic:spPr>
                </pic:pic>
              </a:graphicData>
            </a:graphic>
          </wp:inline>
        </w:drawing>
      </w:r>
    </w:p>
    <w:p w:rsidR="00E0013E" w:rsidRDefault="00E0013E" w:rsidP="00306C27">
      <w:pPr>
        <w:rPr>
          <w:sz w:val="24"/>
          <w:szCs w:val="24"/>
        </w:rPr>
      </w:pPr>
    </w:p>
    <w:p w:rsidR="00306C27" w:rsidRPr="005B5D4E" w:rsidRDefault="00306C27" w:rsidP="00306C27">
      <w:pPr>
        <w:rPr>
          <w:sz w:val="24"/>
          <w:szCs w:val="24"/>
        </w:rPr>
      </w:pPr>
      <w:r>
        <w:rPr>
          <w:sz w:val="24"/>
          <w:szCs w:val="24"/>
        </w:rPr>
        <w:t>1.5</w:t>
      </w:r>
      <w:r w:rsidRPr="005B5D4E">
        <w:rPr>
          <w:sz w:val="24"/>
          <w:szCs w:val="24"/>
        </w:rPr>
        <w:t xml:space="preserve">   All work shall conform to relevant Federal, State, and regional codes and practices.  Contractor must specifically follow NFPA 70: National Electrical Code, 2011, Chapter 6: Special Equipment, ARTICLE 625 Electric Vehicle Charging System.</w:t>
      </w:r>
    </w:p>
    <w:p w:rsidR="00306C27" w:rsidRPr="005B5D4E" w:rsidRDefault="00306C27" w:rsidP="00306C27">
      <w:pPr>
        <w:rPr>
          <w:sz w:val="24"/>
          <w:szCs w:val="24"/>
        </w:rPr>
      </w:pPr>
    </w:p>
    <w:p w:rsidR="00306C27" w:rsidRDefault="00306C27" w:rsidP="00306C27">
      <w:pPr>
        <w:rPr>
          <w:sz w:val="24"/>
          <w:szCs w:val="24"/>
        </w:rPr>
      </w:pPr>
      <w:r>
        <w:rPr>
          <w:sz w:val="24"/>
          <w:szCs w:val="24"/>
        </w:rPr>
        <w:t>1.6</w:t>
      </w:r>
      <w:r w:rsidRPr="005B5D4E">
        <w:rPr>
          <w:sz w:val="24"/>
          <w:szCs w:val="24"/>
        </w:rPr>
        <w:t xml:space="preserve">   Contractor </w:t>
      </w:r>
      <w:r w:rsidR="00497285">
        <w:rPr>
          <w:sz w:val="24"/>
          <w:szCs w:val="24"/>
        </w:rPr>
        <w:t>shall obtain dig permits for all</w:t>
      </w:r>
      <w:r w:rsidRPr="005B5D4E">
        <w:rPr>
          <w:sz w:val="24"/>
          <w:szCs w:val="24"/>
        </w:rPr>
        <w:t xml:space="preserve"> trenching or digging that occurs.  Contractor shall locate all water, communication, power, fuel supply, natural gas, and other utilities within 10 feet of the proposed footprint.</w:t>
      </w:r>
    </w:p>
    <w:p w:rsidR="00306C27" w:rsidRDefault="00306C27" w:rsidP="00306C27">
      <w:pPr>
        <w:rPr>
          <w:sz w:val="24"/>
          <w:szCs w:val="24"/>
        </w:rPr>
      </w:pPr>
    </w:p>
    <w:p w:rsidR="00C0115F" w:rsidRPr="005B5D4E" w:rsidRDefault="00C0115F" w:rsidP="00306C27">
      <w:pPr>
        <w:rPr>
          <w:sz w:val="24"/>
          <w:szCs w:val="24"/>
        </w:rPr>
      </w:pPr>
      <w:r>
        <w:rPr>
          <w:sz w:val="24"/>
          <w:szCs w:val="24"/>
        </w:rPr>
        <w:t xml:space="preserve">1.7   </w:t>
      </w:r>
      <w:r w:rsidR="00306C27">
        <w:rPr>
          <w:sz w:val="24"/>
          <w:szCs w:val="24"/>
        </w:rPr>
        <w:t>Contractor</w:t>
      </w:r>
      <w:r w:rsidR="00306C27" w:rsidRPr="00571B3B">
        <w:rPr>
          <w:sz w:val="24"/>
          <w:szCs w:val="24"/>
        </w:rPr>
        <w:t xml:space="preserve"> shall consider construction best practices at </w:t>
      </w:r>
      <w:r w:rsidR="00497285">
        <w:rPr>
          <w:sz w:val="24"/>
          <w:szCs w:val="24"/>
        </w:rPr>
        <w:t xml:space="preserve">Base Portsmouth </w:t>
      </w:r>
      <w:r w:rsidR="00306C27" w:rsidRPr="00571B3B">
        <w:rPr>
          <w:sz w:val="24"/>
          <w:szCs w:val="24"/>
        </w:rPr>
        <w:t>to preserve standard aesthetic appearances.</w:t>
      </w:r>
      <w:r w:rsidR="00CA6C8B">
        <w:rPr>
          <w:sz w:val="24"/>
          <w:szCs w:val="24"/>
        </w:rPr>
        <w:t xml:space="preserve">  </w:t>
      </w:r>
      <w:r w:rsidR="00CA6C8B" w:rsidRPr="00CA6C8B">
        <w:rPr>
          <w:sz w:val="24"/>
          <w:szCs w:val="24"/>
        </w:rPr>
        <w:t>All impacted surfaces shall be restored to pre-construction conditions using like-kind materials.</w:t>
      </w:r>
      <w:r w:rsidR="00124C92">
        <w:rPr>
          <w:sz w:val="24"/>
          <w:szCs w:val="24"/>
        </w:rPr>
        <w:br/>
      </w:r>
    </w:p>
    <w:p w:rsidR="00306C27" w:rsidRPr="00761207" w:rsidRDefault="00306C27" w:rsidP="00306C27">
      <w:pPr>
        <w:rPr>
          <w:sz w:val="24"/>
          <w:szCs w:val="24"/>
          <w:u w:val="single"/>
        </w:rPr>
      </w:pPr>
      <w:r w:rsidRPr="00761207">
        <w:rPr>
          <w:sz w:val="24"/>
          <w:szCs w:val="24"/>
          <w:u w:val="single"/>
        </w:rPr>
        <w:t>11</w:t>
      </w:r>
      <w:r>
        <w:rPr>
          <w:sz w:val="24"/>
          <w:szCs w:val="24"/>
          <w:u w:val="single"/>
        </w:rPr>
        <w:t xml:space="preserve"> 13 36</w:t>
      </w:r>
      <w:r w:rsidRPr="00761207">
        <w:rPr>
          <w:sz w:val="24"/>
          <w:szCs w:val="24"/>
          <w:u w:val="single"/>
        </w:rPr>
        <w:t xml:space="preserve"> </w:t>
      </w:r>
      <w:r>
        <w:rPr>
          <w:sz w:val="24"/>
          <w:szCs w:val="24"/>
          <w:u w:val="single"/>
        </w:rPr>
        <w:t xml:space="preserve"> Vehicle Charging Equipment</w:t>
      </w:r>
    </w:p>
    <w:p w:rsidR="00306C27" w:rsidRDefault="00306C27" w:rsidP="00306C27">
      <w:pPr>
        <w:rPr>
          <w:sz w:val="24"/>
          <w:szCs w:val="24"/>
        </w:rPr>
      </w:pPr>
    </w:p>
    <w:p w:rsidR="00306C27" w:rsidRDefault="00306C27" w:rsidP="00306C27">
      <w:pPr>
        <w:rPr>
          <w:sz w:val="24"/>
          <w:szCs w:val="24"/>
        </w:rPr>
      </w:pPr>
      <w:r>
        <w:rPr>
          <w:sz w:val="24"/>
          <w:szCs w:val="24"/>
        </w:rPr>
        <w:t xml:space="preserve">11.1   </w:t>
      </w:r>
      <w:r w:rsidRPr="00571B3B">
        <w:rPr>
          <w:sz w:val="24"/>
          <w:szCs w:val="24"/>
        </w:rPr>
        <w:t>AC level 2 is defined in SAE Standard J1772 as wall or pedestal mounted charging infrastructure with cord set designed to use 208-V or 240-V AC input.</w:t>
      </w:r>
      <w:r w:rsidR="00677067">
        <w:rPr>
          <w:sz w:val="24"/>
          <w:szCs w:val="24"/>
        </w:rPr>
        <w:t xml:space="preserve">  Charging stations shall be pedestal mounted.</w:t>
      </w:r>
    </w:p>
    <w:p w:rsidR="00306C27" w:rsidRDefault="00306C27" w:rsidP="00306C27">
      <w:pPr>
        <w:rPr>
          <w:sz w:val="24"/>
          <w:szCs w:val="24"/>
        </w:rPr>
      </w:pPr>
    </w:p>
    <w:p w:rsidR="00306C27" w:rsidRPr="005B5D4E" w:rsidRDefault="00306C27" w:rsidP="00306C27">
      <w:pPr>
        <w:rPr>
          <w:sz w:val="24"/>
          <w:szCs w:val="24"/>
        </w:rPr>
      </w:pPr>
      <w:r>
        <w:rPr>
          <w:sz w:val="24"/>
          <w:szCs w:val="24"/>
        </w:rPr>
        <w:t>11.2</w:t>
      </w:r>
      <w:r w:rsidRPr="005B5D4E">
        <w:rPr>
          <w:sz w:val="24"/>
          <w:szCs w:val="24"/>
        </w:rPr>
        <w:t xml:space="preserve">   Charging units shall be certified by a nationally recognized testing laboratory and meet the following standards:</w:t>
      </w:r>
    </w:p>
    <w:p w:rsidR="00306C27" w:rsidRPr="005B5D4E" w:rsidRDefault="00306C27" w:rsidP="00306C27">
      <w:pPr>
        <w:ind w:left="720" w:hanging="360"/>
        <w:rPr>
          <w:sz w:val="24"/>
          <w:szCs w:val="24"/>
        </w:rPr>
      </w:pPr>
      <w:r w:rsidRPr="005B5D4E">
        <w:rPr>
          <w:sz w:val="24"/>
          <w:szCs w:val="24"/>
        </w:rPr>
        <w:t>a.</w:t>
      </w:r>
      <w:r w:rsidRPr="005B5D4E">
        <w:rPr>
          <w:sz w:val="24"/>
          <w:szCs w:val="24"/>
        </w:rPr>
        <w:tab/>
        <w:t>SAE Standard J1772</w:t>
      </w:r>
    </w:p>
    <w:p w:rsidR="00306C27" w:rsidRPr="005B5D4E" w:rsidRDefault="00306C27" w:rsidP="00306C27">
      <w:pPr>
        <w:ind w:left="720" w:hanging="360"/>
        <w:rPr>
          <w:sz w:val="24"/>
          <w:szCs w:val="24"/>
        </w:rPr>
      </w:pPr>
      <w:r w:rsidRPr="005B5D4E">
        <w:rPr>
          <w:sz w:val="24"/>
          <w:szCs w:val="24"/>
        </w:rPr>
        <w:t>b.</w:t>
      </w:r>
      <w:r w:rsidRPr="005B5D4E">
        <w:rPr>
          <w:sz w:val="24"/>
          <w:szCs w:val="24"/>
        </w:rPr>
        <w:tab/>
        <w:t>UL Standard for Electric Vehicle Charging System Equipment; UL2202</w:t>
      </w:r>
    </w:p>
    <w:p w:rsidR="00306C27" w:rsidRPr="005B5D4E" w:rsidRDefault="00306C27" w:rsidP="00306C27">
      <w:pPr>
        <w:ind w:left="720" w:hanging="360"/>
        <w:rPr>
          <w:sz w:val="24"/>
          <w:szCs w:val="24"/>
        </w:rPr>
      </w:pPr>
      <w:r w:rsidRPr="005B5D4E">
        <w:rPr>
          <w:sz w:val="24"/>
          <w:szCs w:val="24"/>
        </w:rPr>
        <w:t>c.</w:t>
      </w:r>
      <w:r w:rsidRPr="005B5D4E">
        <w:rPr>
          <w:sz w:val="24"/>
          <w:szCs w:val="24"/>
        </w:rPr>
        <w:tab/>
        <w:t>UL Standard for Plugs, Receptacles and Couplers for Electric Vehicles; UL2251</w:t>
      </w:r>
    </w:p>
    <w:p w:rsidR="00306C27" w:rsidRPr="005B5D4E" w:rsidRDefault="00306C27" w:rsidP="00306C27">
      <w:pPr>
        <w:ind w:left="720" w:hanging="360"/>
        <w:rPr>
          <w:sz w:val="24"/>
          <w:szCs w:val="24"/>
        </w:rPr>
      </w:pPr>
      <w:r w:rsidRPr="005B5D4E">
        <w:rPr>
          <w:sz w:val="24"/>
          <w:szCs w:val="24"/>
        </w:rPr>
        <w:t>d.</w:t>
      </w:r>
      <w:r w:rsidRPr="005B5D4E">
        <w:rPr>
          <w:sz w:val="24"/>
          <w:szCs w:val="24"/>
        </w:rPr>
        <w:tab/>
        <w:t>UL Standard for Personnel Protection Systems for Electric Vehicle Supply Circuits; UL2231</w:t>
      </w:r>
    </w:p>
    <w:p w:rsidR="00306C27" w:rsidRPr="005B5D4E" w:rsidRDefault="00306C27" w:rsidP="00306C27">
      <w:pPr>
        <w:ind w:left="720" w:hanging="360"/>
        <w:rPr>
          <w:sz w:val="24"/>
          <w:szCs w:val="24"/>
        </w:rPr>
      </w:pPr>
      <w:r w:rsidRPr="005B5D4E">
        <w:rPr>
          <w:sz w:val="24"/>
          <w:szCs w:val="24"/>
        </w:rPr>
        <w:t>e.</w:t>
      </w:r>
      <w:r w:rsidRPr="005B5D4E">
        <w:rPr>
          <w:sz w:val="24"/>
          <w:szCs w:val="24"/>
        </w:rPr>
        <w:tab/>
        <w:t>UL Standard for Enclosures for Electrical Equipment; UL50</w:t>
      </w:r>
    </w:p>
    <w:p w:rsidR="00306C27" w:rsidRDefault="00306C27" w:rsidP="00306C27">
      <w:pPr>
        <w:rPr>
          <w:sz w:val="24"/>
          <w:szCs w:val="24"/>
        </w:rPr>
      </w:pPr>
    </w:p>
    <w:p w:rsidR="004C3A08" w:rsidRDefault="00306C27" w:rsidP="00306C27">
      <w:pPr>
        <w:rPr>
          <w:sz w:val="24"/>
          <w:szCs w:val="24"/>
        </w:rPr>
      </w:pPr>
      <w:r>
        <w:rPr>
          <w:sz w:val="24"/>
          <w:szCs w:val="24"/>
        </w:rPr>
        <w:t>11.</w:t>
      </w:r>
      <w:r w:rsidR="00676B6A">
        <w:rPr>
          <w:sz w:val="24"/>
          <w:szCs w:val="24"/>
        </w:rPr>
        <w:t>3</w:t>
      </w:r>
      <w:r w:rsidRPr="00E7497D">
        <w:rPr>
          <w:sz w:val="24"/>
          <w:szCs w:val="24"/>
        </w:rPr>
        <w:t xml:space="preserve">   Each level 2 charging station shall provide two SAE J1772 connectors and cord sets</w:t>
      </w:r>
      <w:r w:rsidR="004C3A08">
        <w:rPr>
          <w:sz w:val="24"/>
          <w:szCs w:val="24"/>
        </w:rPr>
        <w:t xml:space="preserve"> rated to provide 7.2 kWh</w:t>
      </w:r>
      <w:r w:rsidRPr="00E7497D">
        <w:rPr>
          <w:sz w:val="24"/>
          <w:szCs w:val="24"/>
        </w:rPr>
        <w:t>.  Connectors must be able to function simultaneously, i</w:t>
      </w:r>
      <w:r w:rsidR="00D862D8">
        <w:rPr>
          <w:sz w:val="24"/>
          <w:szCs w:val="24"/>
        </w:rPr>
        <w:t xml:space="preserve">.e. </w:t>
      </w:r>
      <w:r w:rsidR="004C3A08">
        <w:rPr>
          <w:sz w:val="24"/>
          <w:szCs w:val="24"/>
        </w:rPr>
        <w:t xml:space="preserve">charge two vehicles at once.  </w:t>
      </w:r>
      <w:r w:rsidR="00D862D8">
        <w:rPr>
          <w:sz w:val="24"/>
          <w:szCs w:val="24"/>
        </w:rPr>
        <w:t xml:space="preserve">Power and/or load share </w:t>
      </w:r>
      <w:r w:rsidR="007F50CB">
        <w:rPr>
          <w:sz w:val="24"/>
          <w:szCs w:val="24"/>
        </w:rPr>
        <w:t>technology, which</w:t>
      </w:r>
      <w:r w:rsidR="00D862D8">
        <w:rPr>
          <w:sz w:val="24"/>
          <w:szCs w:val="24"/>
        </w:rPr>
        <w:t xml:space="preserve"> offers full power charging for one vehicle and split power when multiple vehicles are charging is not authorized under this contract.</w:t>
      </w:r>
      <w:r w:rsidR="004C3A08">
        <w:rPr>
          <w:sz w:val="24"/>
          <w:szCs w:val="24"/>
        </w:rPr>
        <w:t xml:space="preserve">  </w:t>
      </w:r>
    </w:p>
    <w:p w:rsidR="00676B6A" w:rsidRDefault="00676B6A" w:rsidP="00306C27">
      <w:pPr>
        <w:rPr>
          <w:sz w:val="24"/>
          <w:szCs w:val="24"/>
        </w:rPr>
      </w:pPr>
    </w:p>
    <w:p w:rsidR="00306C27" w:rsidRDefault="00676B6A" w:rsidP="00306C27">
      <w:pPr>
        <w:rPr>
          <w:sz w:val="24"/>
          <w:szCs w:val="24"/>
        </w:rPr>
      </w:pPr>
      <w:r>
        <w:rPr>
          <w:sz w:val="24"/>
          <w:szCs w:val="24"/>
        </w:rPr>
        <w:t xml:space="preserve">11.4   </w:t>
      </w:r>
      <w:r w:rsidR="00306C27" w:rsidRPr="00E7497D">
        <w:rPr>
          <w:sz w:val="24"/>
          <w:szCs w:val="24"/>
        </w:rPr>
        <w:t xml:space="preserve">All charger connection cables shall be a minimum of 15 feet.  </w:t>
      </w:r>
    </w:p>
    <w:p w:rsidR="00306C27" w:rsidRDefault="00306C27" w:rsidP="00306C27">
      <w:pPr>
        <w:rPr>
          <w:sz w:val="24"/>
          <w:szCs w:val="24"/>
        </w:rPr>
      </w:pPr>
    </w:p>
    <w:p w:rsidR="00306C27" w:rsidRDefault="00306C27" w:rsidP="00306C27">
      <w:pPr>
        <w:rPr>
          <w:sz w:val="24"/>
          <w:szCs w:val="24"/>
        </w:rPr>
      </w:pPr>
      <w:r>
        <w:rPr>
          <w:sz w:val="24"/>
          <w:szCs w:val="24"/>
        </w:rPr>
        <w:t>11.5</w:t>
      </w:r>
      <w:r w:rsidRPr="00E7497D">
        <w:rPr>
          <w:sz w:val="24"/>
          <w:szCs w:val="24"/>
        </w:rPr>
        <w:t xml:space="preserve">   Chargers must include visual operational status indicators to include at minimum: Ready to Charge, Charging, Co</w:t>
      </w:r>
      <w:r w:rsidR="00C93CD0">
        <w:rPr>
          <w:sz w:val="24"/>
          <w:szCs w:val="24"/>
        </w:rPr>
        <w:t xml:space="preserve">mplete, and Fault or equivalent and meet all </w:t>
      </w:r>
      <w:r w:rsidR="008423B1">
        <w:rPr>
          <w:sz w:val="24"/>
          <w:szCs w:val="24"/>
        </w:rPr>
        <w:t>data capability requirements as outlined on page 2 of this document.</w:t>
      </w:r>
    </w:p>
    <w:p w:rsidR="00306C27" w:rsidRDefault="00306C27" w:rsidP="00306C27">
      <w:pPr>
        <w:rPr>
          <w:sz w:val="24"/>
          <w:szCs w:val="24"/>
        </w:rPr>
      </w:pPr>
    </w:p>
    <w:p w:rsidR="00306C27" w:rsidRDefault="00306C27" w:rsidP="00306C27">
      <w:pPr>
        <w:rPr>
          <w:sz w:val="24"/>
          <w:szCs w:val="24"/>
        </w:rPr>
      </w:pPr>
      <w:r>
        <w:rPr>
          <w:sz w:val="24"/>
          <w:szCs w:val="24"/>
        </w:rPr>
        <w:t>11.6</w:t>
      </w:r>
      <w:r w:rsidRPr="00571B3B">
        <w:rPr>
          <w:sz w:val="24"/>
          <w:szCs w:val="24"/>
        </w:rPr>
        <w:t xml:space="preserve">   Chargers shall have built-in electric nuisance tripping avoidance and auto-reclosure features.</w:t>
      </w:r>
    </w:p>
    <w:p w:rsidR="00306C27" w:rsidRDefault="00306C27" w:rsidP="00306C27">
      <w:pPr>
        <w:rPr>
          <w:sz w:val="24"/>
          <w:szCs w:val="24"/>
        </w:rPr>
      </w:pPr>
    </w:p>
    <w:p w:rsidR="00306C27" w:rsidRPr="009D279A" w:rsidRDefault="00306C27" w:rsidP="00306C27">
      <w:pPr>
        <w:rPr>
          <w:sz w:val="24"/>
          <w:szCs w:val="24"/>
        </w:rPr>
      </w:pPr>
      <w:r>
        <w:rPr>
          <w:sz w:val="24"/>
          <w:szCs w:val="24"/>
        </w:rPr>
        <w:t>11.7</w:t>
      </w:r>
      <w:r w:rsidRPr="009D279A">
        <w:rPr>
          <w:sz w:val="24"/>
          <w:szCs w:val="24"/>
        </w:rPr>
        <w:t xml:space="preserve">   </w:t>
      </w:r>
      <w:r w:rsidR="00A025D1">
        <w:rPr>
          <w:sz w:val="24"/>
          <w:szCs w:val="24"/>
        </w:rPr>
        <w:t>Pedestal mounted charging stations</w:t>
      </w:r>
      <w:r>
        <w:rPr>
          <w:sz w:val="24"/>
          <w:szCs w:val="24"/>
        </w:rPr>
        <w:t xml:space="preserve"> shall include concrete</w:t>
      </w:r>
      <w:r w:rsidRPr="009D279A">
        <w:rPr>
          <w:sz w:val="24"/>
          <w:szCs w:val="24"/>
        </w:rPr>
        <w:t xml:space="preserve"> foundations/charger pads with a top surface of consistent height.  Minimum foundation/charger pad height is 2 inches above grade.  </w:t>
      </w:r>
      <w:r w:rsidR="00520A3C">
        <w:rPr>
          <w:sz w:val="24"/>
          <w:szCs w:val="24"/>
        </w:rPr>
        <w:t>All c</w:t>
      </w:r>
      <w:r w:rsidRPr="009D279A">
        <w:rPr>
          <w:sz w:val="24"/>
          <w:szCs w:val="24"/>
        </w:rPr>
        <w:t xml:space="preserve">oncrete </w:t>
      </w:r>
      <w:r w:rsidR="00520A3C">
        <w:rPr>
          <w:sz w:val="24"/>
          <w:szCs w:val="24"/>
        </w:rPr>
        <w:t xml:space="preserve">used </w:t>
      </w:r>
      <w:r w:rsidRPr="009D279A">
        <w:rPr>
          <w:sz w:val="24"/>
          <w:szCs w:val="24"/>
        </w:rPr>
        <w:t xml:space="preserve">shall have </w:t>
      </w:r>
      <w:r w:rsidR="00520A3C">
        <w:rPr>
          <w:sz w:val="24"/>
          <w:szCs w:val="24"/>
        </w:rPr>
        <w:t xml:space="preserve">a </w:t>
      </w:r>
      <w:r w:rsidRPr="009D279A">
        <w:rPr>
          <w:sz w:val="24"/>
          <w:szCs w:val="24"/>
        </w:rPr>
        <w:t xml:space="preserve">compressive strength of 2,500 PSI at 28 days.  ACI 301 compliant forms </w:t>
      </w:r>
      <w:r w:rsidR="00520A3C">
        <w:rPr>
          <w:sz w:val="24"/>
          <w:szCs w:val="24"/>
        </w:rPr>
        <w:t xml:space="preserve">shall be used </w:t>
      </w:r>
      <w:r w:rsidRPr="009D279A">
        <w:rPr>
          <w:sz w:val="24"/>
          <w:szCs w:val="24"/>
        </w:rPr>
        <w:t>for concrete placement.  Chamfer above grade exposed joints, edges, and external corners of concrete 0.75 inch unless otherwise approved.</w:t>
      </w:r>
    </w:p>
    <w:p w:rsidR="00306C27" w:rsidRPr="009D279A" w:rsidRDefault="00306C27" w:rsidP="00306C27">
      <w:pPr>
        <w:rPr>
          <w:sz w:val="24"/>
          <w:szCs w:val="24"/>
        </w:rPr>
      </w:pPr>
    </w:p>
    <w:p w:rsidR="00306C27" w:rsidRDefault="00306C27" w:rsidP="00306C27">
      <w:pPr>
        <w:rPr>
          <w:sz w:val="24"/>
          <w:szCs w:val="24"/>
        </w:rPr>
      </w:pPr>
      <w:r w:rsidRPr="00F97EDF">
        <w:rPr>
          <w:sz w:val="24"/>
          <w:szCs w:val="24"/>
        </w:rPr>
        <w:t xml:space="preserve">11.9   </w:t>
      </w:r>
      <w:r w:rsidR="00096AD7" w:rsidRPr="00096AD7">
        <w:rPr>
          <w:sz w:val="24"/>
          <w:szCs w:val="24"/>
        </w:rPr>
        <w:t>Protect all charging receptacles with vehicle parking stops</w:t>
      </w:r>
      <w:r w:rsidR="00497285">
        <w:rPr>
          <w:sz w:val="24"/>
          <w:szCs w:val="24"/>
        </w:rPr>
        <w:t xml:space="preserve"> and concrete bollards.  Two bollards shall be installed at the front corners of each charging station pedestal.  Contractor shall provide new parking stops for all spaces served by EVSE.</w:t>
      </w:r>
      <w:r w:rsidR="00096AD7" w:rsidRPr="00096AD7">
        <w:rPr>
          <w:sz w:val="24"/>
          <w:szCs w:val="24"/>
        </w:rPr>
        <w:t xml:space="preserve"> </w:t>
      </w:r>
      <w:r w:rsidR="00497285">
        <w:rPr>
          <w:sz w:val="24"/>
          <w:szCs w:val="24"/>
        </w:rPr>
        <w:t xml:space="preserve"> Parking stop and bollard placement shall be in accordance with </w:t>
      </w:r>
      <w:r w:rsidR="00096AD7" w:rsidRPr="00096AD7">
        <w:rPr>
          <w:sz w:val="24"/>
          <w:szCs w:val="24"/>
        </w:rPr>
        <w:t>On-Site Representative guidance</w:t>
      </w:r>
      <w:r w:rsidR="00520A3C">
        <w:rPr>
          <w:sz w:val="24"/>
          <w:szCs w:val="24"/>
        </w:rPr>
        <w:t xml:space="preserve"> and Contracting Officer Representative’s approval</w:t>
      </w:r>
      <w:r w:rsidR="00096AD7">
        <w:rPr>
          <w:sz w:val="24"/>
          <w:szCs w:val="24"/>
        </w:rPr>
        <w:t>.</w:t>
      </w:r>
    </w:p>
    <w:p w:rsidR="00676B6A" w:rsidRDefault="00676B6A" w:rsidP="00306C27">
      <w:pPr>
        <w:rPr>
          <w:sz w:val="24"/>
          <w:szCs w:val="24"/>
        </w:rPr>
      </w:pPr>
    </w:p>
    <w:p w:rsidR="00676B6A" w:rsidRPr="00E7497D" w:rsidRDefault="007F50CB" w:rsidP="00306C27">
      <w:pPr>
        <w:rPr>
          <w:sz w:val="24"/>
          <w:szCs w:val="24"/>
        </w:rPr>
      </w:pPr>
      <w:r>
        <w:rPr>
          <w:sz w:val="24"/>
          <w:szCs w:val="24"/>
        </w:rPr>
        <w:t>11.9.1 Bollards</w:t>
      </w:r>
      <w:r w:rsidR="00AA05D0" w:rsidRPr="00AA05D0">
        <w:rPr>
          <w:sz w:val="24"/>
          <w:szCs w:val="24"/>
        </w:rPr>
        <w:t xml:space="preserve"> must have a minimum height of 4 feet above finished grade. Bollards should be constructed of 4-inch diameter schedule 80 galvanized steel pipe filled with concrete, painted safety yellow, and set at least 4 feet below grade.  Bolted bollards lack sufficient impact resistance and shall not be utilized. </w:t>
      </w:r>
    </w:p>
    <w:p w:rsidR="00306C27" w:rsidRPr="00E7497D" w:rsidRDefault="00306C27" w:rsidP="00306C27">
      <w:pPr>
        <w:rPr>
          <w:sz w:val="24"/>
          <w:szCs w:val="24"/>
        </w:rPr>
      </w:pPr>
    </w:p>
    <w:p w:rsidR="00306C27" w:rsidRPr="00E7497D" w:rsidRDefault="00306C27" w:rsidP="00306C27">
      <w:pPr>
        <w:rPr>
          <w:sz w:val="24"/>
          <w:szCs w:val="24"/>
        </w:rPr>
      </w:pPr>
      <w:r>
        <w:rPr>
          <w:sz w:val="24"/>
          <w:szCs w:val="24"/>
        </w:rPr>
        <w:t>11.1</w:t>
      </w:r>
      <w:r w:rsidR="004C3A08">
        <w:rPr>
          <w:sz w:val="24"/>
          <w:szCs w:val="24"/>
        </w:rPr>
        <w:t>0</w:t>
      </w:r>
      <w:r w:rsidRPr="00E7497D">
        <w:rPr>
          <w:sz w:val="24"/>
          <w:szCs w:val="24"/>
        </w:rPr>
        <w:tab/>
        <w:t>Provide signage for each parking space supplied by a charger.  Signs shall indicate “Electric Vehicle Parking Only”</w:t>
      </w:r>
      <w:r w:rsidR="00096AD7">
        <w:rPr>
          <w:sz w:val="24"/>
          <w:szCs w:val="24"/>
        </w:rPr>
        <w:t xml:space="preserve"> or equivalent</w:t>
      </w:r>
      <w:r w:rsidR="00520A3C">
        <w:rPr>
          <w:sz w:val="24"/>
          <w:szCs w:val="24"/>
        </w:rPr>
        <w:t xml:space="preserve">.  Sign design shall be approved by the </w:t>
      </w:r>
      <w:r w:rsidR="00497285">
        <w:rPr>
          <w:sz w:val="24"/>
          <w:szCs w:val="24"/>
        </w:rPr>
        <w:t xml:space="preserve">On-Site Representative and </w:t>
      </w:r>
      <w:r w:rsidR="00520A3C">
        <w:rPr>
          <w:sz w:val="24"/>
          <w:szCs w:val="24"/>
        </w:rPr>
        <w:t>Contracting Officer’s Representative prior to installation.</w:t>
      </w:r>
    </w:p>
    <w:p w:rsidR="00306C27" w:rsidRPr="00E7497D" w:rsidRDefault="00306C27" w:rsidP="00306C27">
      <w:pPr>
        <w:rPr>
          <w:sz w:val="24"/>
          <w:szCs w:val="24"/>
        </w:rPr>
      </w:pPr>
    </w:p>
    <w:p w:rsidR="00306C27" w:rsidRPr="005B5D4E" w:rsidRDefault="00306C27" w:rsidP="00306C27">
      <w:pPr>
        <w:rPr>
          <w:sz w:val="24"/>
          <w:szCs w:val="24"/>
        </w:rPr>
      </w:pPr>
      <w:r>
        <w:rPr>
          <w:sz w:val="24"/>
          <w:szCs w:val="24"/>
        </w:rPr>
        <w:t>11.1</w:t>
      </w:r>
      <w:r w:rsidR="004C3A08">
        <w:rPr>
          <w:sz w:val="24"/>
          <w:szCs w:val="24"/>
        </w:rPr>
        <w:t>1</w:t>
      </w:r>
      <w:r w:rsidRPr="00E7497D">
        <w:rPr>
          <w:sz w:val="24"/>
          <w:szCs w:val="24"/>
        </w:rPr>
        <w:tab/>
        <w:t xml:space="preserve"> Cable holders and connector docks shall be provided with charging units to keep charge cords off the ground and neatly stored between uses.</w:t>
      </w:r>
    </w:p>
    <w:p w:rsidR="00306C27" w:rsidRDefault="00306C27" w:rsidP="00306C27">
      <w:pPr>
        <w:rPr>
          <w:sz w:val="24"/>
          <w:szCs w:val="24"/>
        </w:rPr>
      </w:pPr>
    </w:p>
    <w:p w:rsidR="00306C27" w:rsidRDefault="00306C27" w:rsidP="00306C27">
      <w:pPr>
        <w:rPr>
          <w:sz w:val="24"/>
          <w:szCs w:val="24"/>
        </w:rPr>
      </w:pPr>
      <w:r>
        <w:rPr>
          <w:sz w:val="24"/>
          <w:szCs w:val="24"/>
        </w:rPr>
        <w:t>11.1</w:t>
      </w:r>
      <w:r w:rsidR="004C3A08">
        <w:rPr>
          <w:sz w:val="24"/>
          <w:szCs w:val="24"/>
        </w:rPr>
        <w:t>2</w:t>
      </w:r>
      <w:r w:rsidRPr="005D6112">
        <w:rPr>
          <w:sz w:val="24"/>
          <w:szCs w:val="24"/>
        </w:rPr>
        <w:t xml:space="preserve">   All equipment, parts, and materials shall be appropriate or protected in such a way as to be appropriate for outdoor use and continuous exposure to temperatures, humidity, and marine air characteristic of the local climate.  Charging units shall be rated to maintain consistent operations at</w:t>
      </w:r>
      <w:r>
        <w:rPr>
          <w:sz w:val="24"/>
          <w:szCs w:val="24"/>
        </w:rPr>
        <w:t xml:space="preserve"> ambient temperatures between </w:t>
      </w:r>
      <w:r w:rsidRPr="005D6112">
        <w:rPr>
          <w:sz w:val="24"/>
          <w:szCs w:val="24"/>
        </w:rPr>
        <w:t>0 degrees F and 120 degrees F.</w:t>
      </w:r>
    </w:p>
    <w:p w:rsidR="00306C27" w:rsidRDefault="00306C27" w:rsidP="00306C27">
      <w:pPr>
        <w:rPr>
          <w:sz w:val="24"/>
          <w:szCs w:val="24"/>
        </w:rPr>
      </w:pPr>
    </w:p>
    <w:p w:rsidR="00306C27" w:rsidRDefault="00306C27" w:rsidP="00306C27">
      <w:pPr>
        <w:rPr>
          <w:sz w:val="24"/>
          <w:szCs w:val="24"/>
          <w:u w:val="single"/>
        </w:rPr>
      </w:pPr>
      <w:r w:rsidRPr="00E7497D">
        <w:rPr>
          <w:sz w:val="24"/>
          <w:szCs w:val="24"/>
          <w:u w:val="single"/>
        </w:rPr>
        <w:t xml:space="preserve">26 </w:t>
      </w:r>
      <w:r>
        <w:rPr>
          <w:sz w:val="24"/>
          <w:szCs w:val="24"/>
          <w:u w:val="single"/>
        </w:rPr>
        <w:t>00 00</w:t>
      </w:r>
      <w:r w:rsidRPr="00E7497D">
        <w:rPr>
          <w:sz w:val="24"/>
          <w:szCs w:val="24"/>
          <w:u w:val="single"/>
        </w:rPr>
        <w:t xml:space="preserve"> Electrical </w:t>
      </w:r>
    </w:p>
    <w:p w:rsidR="00306C27" w:rsidRPr="00E7497D" w:rsidRDefault="00306C27" w:rsidP="00306C27">
      <w:pPr>
        <w:rPr>
          <w:sz w:val="24"/>
          <w:szCs w:val="24"/>
          <w:u w:val="single"/>
        </w:rPr>
      </w:pPr>
    </w:p>
    <w:p w:rsidR="004C096D" w:rsidRPr="00F97EDF" w:rsidRDefault="00306C27" w:rsidP="00306C27">
      <w:pPr>
        <w:rPr>
          <w:sz w:val="24"/>
          <w:szCs w:val="24"/>
        </w:rPr>
      </w:pPr>
      <w:r w:rsidRPr="00F97EDF">
        <w:rPr>
          <w:sz w:val="24"/>
          <w:szCs w:val="24"/>
        </w:rPr>
        <w:t xml:space="preserve">26.1   The contractor shall evaluate electrical load capacity </w:t>
      </w:r>
      <w:r w:rsidR="00096AD7">
        <w:rPr>
          <w:sz w:val="24"/>
          <w:szCs w:val="24"/>
        </w:rPr>
        <w:t xml:space="preserve">in </w:t>
      </w:r>
      <w:r w:rsidRPr="00F97EDF">
        <w:rPr>
          <w:sz w:val="24"/>
          <w:szCs w:val="24"/>
        </w:rPr>
        <w:t>accordance with provisions of the most recent National Electric Code.  Construction shall commence only upon confirmation that existing</w:t>
      </w:r>
      <w:r w:rsidR="00096AD7">
        <w:rPr>
          <w:sz w:val="24"/>
          <w:szCs w:val="24"/>
        </w:rPr>
        <w:t xml:space="preserve"> infrastructure can support EVSE demand</w:t>
      </w:r>
      <w:r w:rsidRPr="00F97EDF">
        <w:rPr>
          <w:sz w:val="24"/>
          <w:szCs w:val="24"/>
        </w:rPr>
        <w:t xml:space="preserve">. </w:t>
      </w:r>
    </w:p>
    <w:p w:rsidR="004C096D" w:rsidRPr="00F97EDF" w:rsidRDefault="004C096D" w:rsidP="00306C27">
      <w:pPr>
        <w:rPr>
          <w:sz w:val="24"/>
          <w:szCs w:val="24"/>
        </w:rPr>
      </w:pPr>
    </w:p>
    <w:p w:rsidR="00497285" w:rsidRDefault="00C57948" w:rsidP="00306C27">
      <w:pPr>
        <w:rPr>
          <w:sz w:val="24"/>
          <w:szCs w:val="24"/>
        </w:rPr>
      </w:pPr>
      <w:r w:rsidRPr="00F97EDF">
        <w:rPr>
          <w:sz w:val="24"/>
          <w:szCs w:val="24"/>
        </w:rPr>
        <w:t>26.1.</w:t>
      </w:r>
      <w:r w:rsidR="00AC1EF9">
        <w:rPr>
          <w:sz w:val="24"/>
          <w:szCs w:val="24"/>
        </w:rPr>
        <w:t>1</w:t>
      </w:r>
      <w:r w:rsidR="00A557C8">
        <w:rPr>
          <w:sz w:val="24"/>
          <w:szCs w:val="24"/>
        </w:rPr>
        <w:t xml:space="preserve"> </w:t>
      </w:r>
      <w:r w:rsidR="00306C27" w:rsidRPr="00F97EDF">
        <w:rPr>
          <w:sz w:val="24"/>
          <w:szCs w:val="24"/>
        </w:rPr>
        <w:t>A submittal shall be provided for Contracting Officer’s Representative review docume</w:t>
      </w:r>
      <w:r w:rsidRPr="00F97EDF">
        <w:rPr>
          <w:sz w:val="24"/>
          <w:szCs w:val="24"/>
        </w:rPr>
        <w:t xml:space="preserve">nting outcome of load evaluation.  This submittal shall also include </w:t>
      </w:r>
      <w:r w:rsidR="00497285">
        <w:rPr>
          <w:sz w:val="24"/>
          <w:szCs w:val="24"/>
        </w:rPr>
        <w:t xml:space="preserve">recommended </w:t>
      </w:r>
      <w:r w:rsidR="005C5DDC">
        <w:rPr>
          <w:sz w:val="24"/>
          <w:szCs w:val="24"/>
        </w:rPr>
        <w:t xml:space="preserve">electrical grid modifications necessary to support proposed charging stations.  </w:t>
      </w:r>
      <w:r w:rsidRPr="00F97EDF">
        <w:rPr>
          <w:sz w:val="24"/>
          <w:szCs w:val="24"/>
        </w:rPr>
        <w:t xml:space="preserve">No transformer or panel </w:t>
      </w:r>
      <w:r w:rsidRPr="00124C92">
        <w:rPr>
          <w:sz w:val="24"/>
          <w:szCs w:val="24"/>
        </w:rPr>
        <w:t>installation</w:t>
      </w:r>
      <w:r w:rsidR="005C5DDC" w:rsidRPr="00124C92">
        <w:rPr>
          <w:sz w:val="24"/>
          <w:szCs w:val="24"/>
        </w:rPr>
        <w:t>s</w:t>
      </w:r>
      <w:r w:rsidRPr="00124C92">
        <w:rPr>
          <w:sz w:val="24"/>
          <w:szCs w:val="24"/>
        </w:rPr>
        <w:t xml:space="preserve"> </w:t>
      </w:r>
      <w:r w:rsidR="005C5DDC" w:rsidRPr="00124C92">
        <w:rPr>
          <w:sz w:val="24"/>
          <w:szCs w:val="24"/>
        </w:rPr>
        <w:t>may</w:t>
      </w:r>
      <w:r w:rsidRPr="00124C92">
        <w:rPr>
          <w:sz w:val="24"/>
          <w:szCs w:val="24"/>
        </w:rPr>
        <w:t xml:space="preserve"> occur prior to submittal acceptance.</w:t>
      </w:r>
      <w:r w:rsidR="00C17262">
        <w:rPr>
          <w:sz w:val="24"/>
          <w:szCs w:val="24"/>
        </w:rPr>
        <w:t xml:space="preserve">  </w:t>
      </w:r>
    </w:p>
    <w:p w:rsidR="00497285" w:rsidRDefault="00497285" w:rsidP="00306C27">
      <w:pPr>
        <w:rPr>
          <w:sz w:val="24"/>
          <w:szCs w:val="24"/>
        </w:rPr>
      </w:pPr>
    </w:p>
    <w:p w:rsidR="00FA4F27" w:rsidRDefault="007F50CB" w:rsidP="00306C27">
      <w:pPr>
        <w:rPr>
          <w:sz w:val="24"/>
          <w:szCs w:val="24"/>
        </w:rPr>
      </w:pPr>
      <w:r>
        <w:rPr>
          <w:sz w:val="24"/>
          <w:szCs w:val="24"/>
        </w:rPr>
        <w:t>26.1.2 The</w:t>
      </w:r>
      <w:r w:rsidR="00497285">
        <w:rPr>
          <w:sz w:val="24"/>
          <w:szCs w:val="24"/>
        </w:rPr>
        <w:t xml:space="preserve"> existing transformer is a 480-V transformer.  </w:t>
      </w:r>
      <w:r w:rsidR="00FA4F27" w:rsidRPr="00495EAA">
        <w:rPr>
          <w:sz w:val="24"/>
          <w:szCs w:val="24"/>
        </w:rPr>
        <w:t>Contractor is responsible for all design, procurement, fabrication, site assessment, site preparation, construction, testing, and any other work necessary for the proper installation and commissioning</w:t>
      </w:r>
      <w:r w:rsidR="00FA4F27">
        <w:rPr>
          <w:sz w:val="24"/>
          <w:szCs w:val="24"/>
        </w:rPr>
        <w:t xml:space="preserve"> of a step-down transformer suitable to support seven (7) 208-V/240-V charging stations and all associated electrical equipment.</w:t>
      </w:r>
    </w:p>
    <w:p w:rsidR="00FA4F27" w:rsidRDefault="00FA4F27" w:rsidP="00306C27">
      <w:pPr>
        <w:rPr>
          <w:sz w:val="24"/>
          <w:szCs w:val="24"/>
        </w:rPr>
      </w:pPr>
    </w:p>
    <w:p w:rsidR="00FA4F27" w:rsidRDefault="007F50CB" w:rsidP="00306C27">
      <w:pPr>
        <w:rPr>
          <w:sz w:val="24"/>
          <w:szCs w:val="24"/>
        </w:rPr>
      </w:pPr>
      <w:r>
        <w:rPr>
          <w:sz w:val="24"/>
          <w:szCs w:val="24"/>
        </w:rPr>
        <w:t>26.1.3 The contractor shall install an independent</w:t>
      </w:r>
      <w:r w:rsidR="00FA4F27">
        <w:rPr>
          <w:sz w:val="24"/>
          <w:szCs w:val="24"/>
        </w:rPr>
        <w:t xml:space="preserve"> sub-meter upstream of all</w:t>
      </w:r>
      <w:r>
        <w:rPr>
          <w:sz w:val="24"/>
          <w:szCs w:val="24"/>
        </w:rPr>
        <w:t xml:space="preserve"> EVSE that complies with local, state and national codes.</w:t>
      </w:r>
      <w:r w:rsidR="00FA4F27">
        <w:rPr>
          <w:sz w:val="24"/>
          <w:szCs w:val="24"/>
        </w:rPr>
        <w:t xml:space="preserve">  Sub-meter shall be capable of capturing and reporting total EVSE energy consumption independent of adjacent facility </w:t>
      </w:r>
      <w:r>
        <w:rPr>
          <w:sz w:val="24"/>
          <w:szCs w:val="24"/>
        </w:rPr>
        <w:t>and equipment loads.  E</w:t>
      </w:r>
      <w:r w:rsidRPr="00096AD7">
        <w:rPr>
          <w:sz w:val="24"/>
          <w:szCs w:val="24"/>
        </w:rPr>
        <w:t xml:space="preserve">lectricity consumed by EVSE shall be metered independently of other utilities consumed at </w:t>
      </w:r>
      <w:r>
        <w:rPr>
          <w:sz w:val="24"/>
          <w:szCs w:val="24"/>
        </w:rPr>
        <w:t>Base Portsmouth.</w:t>
      </w:r>
    </w:p>
    <w:p w:rsidR="00FA4F27" w:rsidRDefault="00FA4F27" w:rsidP="00306C27">
      <w:pPr>
        <w:rPr>
          <w:sz w:val="24"/>
          <w:szCs w:val="24"/>
        </w:rPr>
      </w:pPr>
    </w:p>
    <w:p w:rsidR="00A557C8" w:rsidRPr="00124C92" w:rsidRDefault="00FA4F27" w:rsidP="00306C27">
      <w:pPr>
        <w:rPr>
          <w:sz w:val="24"/>
          <w:szCs w:val="24"/>
        </w:rPr>
      </w:pPr>
      <w:r>
        <w:rPr>
          <w:sz w:val="24"/>
          <w:szCs w:val="24"/>
        </w:rPr>
        <w:t>26.1.</w:t>
      </w:r>
      <w:r w:rsidR="007F50CB">
        <w:rPr>
          <w:sz w:val="24"/>
          <w:szCs w:val="24"/>
        </w:rPr>
        <w:t>4</w:t>
      </w:r>
      <w:r>
        <w:rPr>
          <w:sz w:val="24"/>
          <w:szCs w:val="24"/>
        </w:rPr>
        <w:t xml:space="preserve"> </w:t>
      </w:r>
      <w:r w:rsidR="00C17262">
        <w:rPr>
          <w:sz w:val="24"/>
          <w:szCs w:val="24"/>
        </w:rPr>
        <w:t>S</w:t>
      </w:r>
      <w:r w:rsidR="00F80966" w:rsidRPr="00124C92">
        <w:rPr>
          <w:sz w:val="24"/>
          <w:szCs w:val="24"/>
        </w:rPr>
        <w:t>hould</w:t>
      </w:r>
      <w:r>
        <w:rPr>
          <w:sz w:val="24"/>
          <w:szCs w:val="24"/>
        </w:rPr>
        <w:t xml:space="preserve"> electrical upgrades beyond those included in the contractor’s original proposal prove necessary, the </w:t>
      </w:r>
      <w:r w:rsidR="00C17262">
        <w:rPr>
          <w:sz w:val="24"/>
          <w:szCs w:val="24"/>
        </w:rPr>
        <w:t>Coast Guard may reduce</w:t>
      </w:r>
      <w:r>
        <w:rPr>
          <w:sz w:val="24"/>
          <w:szCs w:val="24"/>
        </w:rPr>
        <w:t xml:space="preserve"> the</w:t>
      </w:r>
      <w:r w:rsidR="00C17262">
        <w:rPr>
          <w:sz w:val="24"/>
          <w:szCs w:val="24"/>
        </w:rPr>
        <w:t xml:space="preserve"> total number of pedestals to be installed to offset electrical upgrade costs.</w:t>
      </w:r>
    </w:p>
    <w:p w:rsidR="00A557C8" w:rsidRPr="00124C92" w:rsidRDefault="00A557C8" w:rsidP="00306C27">
      <w:pPr>
        <w:rPr>
          <w:sz w:val="24"/>
          <w:szCs w:val="24"/>
        </w:rPr>
      </w:pPr>
    </w:p>
    <w:p w:rsidR="00306C27" w:rsidRDefault="00306C27" w:rsidP="00306C27">
      <w:pPr>
        <w:rPr>
          <w:sz w:val="24"/>
          <w:szCs w:val="24"/>
        </w:rPr>
      </w:pPr>
      <w:r>
        <w:rPr>
          <w:sz w:val="24"/>
          <w:szCs w:val="24"/>
        </w:rPr>
        <w:t>26.2   Design electr</w:t>
      </w:r>
      <w:r w:rsidRPr="00E7497D">
        <w:rPr>
          <w:sz w:val="24"/>
          <w:szCs w:val="24"/>
        </w:rPr>
        <w:t>ic installations in accordance with local standard voltages and distributio</w:t>
      </w:r>
      <w:r w:rsidR="00FA4F27">
        <w:rPr>
          <w:sz w:val="24"/>
          <w:szCs w:val="24"/>
        </w:rPr>
        <w:t>n standards.  Charging stations</w:t>
      </w:r>
      <w:r w:rsidRPr="00E7497D">
        <w:rPr>
          <w:sz w:val="24"/>
          <w:szCs w:val="24"/>
        </w:rPr>
        <w:t xml:space="preserve"> shall be installed on a dedicated, sub-metered circuit with a 2-pole, 40 A, 208-240 V AC, 60 Hz, non-GFCI circuit breaker.  Level 2 charging units have built in GFCI protection; no additional GFCI protection upstream of the charging unit should be installed.</w:t>
      </w:r>
    </w:p>
    <w:p w:rsidR="00306C27" w:rsidRDefault="00306C27" w:rsidP="00306C27">
      <w:pPr>
        <w:rPr>
          <w:sz w:val="24"/>
          <w:szCs w:val="24"/>
        </w:rPr>
      </w:pPr>
    </w:p>
    <w:p w:rsidR="00306C27" w:rsidRDefault="00306C27" w:rsidP="00306C27">
      <w:pPr>
        <w:rPr>
          <w:sz w:val="24"/>
          <w:szCs w:val="24"/>
        </w:rPr>
      </w:pPr>
      <w:r>
        <w:rPr>
          <w:sz w:val="24"/>
          <w:szCs w:val="24"/>
        </w:rPr>
        <w:t>26.3</w:t>
      </w:r>
      <w:r w:rsidRPr="00571B3B">
        <w:rPr>
          <w:sz w:val="24"/>
          <w:szCs w:val="24"/>
        </w:rPr>
        <w:t xml:space="preserve">   Electrical wires shall be routed through an approved conduit or jacket from the circuit panel to the charging unit or receptacle. Electrical conduits shall be buried for any runs that cannot be mounted.  Where conduit traverses paved surfaces, either boring or saw cutting is permissible.  All surfaces damaged during construction shall be restored to pre-construction conditions</w:t>
      </w:r>
      <w:r w:rsidR="007F50CB">
        <w:rPr>
          <w:sz w:val="24"/>
          <w:szCs w:val="24"/>
        </w:rPr>
        <w:t xml:space="preserve"> using like-kind materials</w:t>
      </w:r>
      <w:r w:rsidRPr="00571B3B">
        <w:rPr>
          <w:sz w:val="24"/>
          <w:szCs w:val="24"/>
        </w:rPr>
        <w:t>.</w:t>
      </w:r>
    </w:p>
    <w:p w:rsidR="0040724E" w:rsidRDefault="0040724E" w:rsidP="000842E8">
      <w:pPr>
        <w:pStyle w:val="ListParagraph"/>
        <w:rPr>
          <w:sz w:val="24"/>
          <w:szCs w:val="24"/>
        </w:rPr>
      </w:pPr>
    </w:p>
    <w:p w:rsidR="005C5DDC" w:rsidRDefault="00341821" w:rsidP="00525D1E">
      <w:pPr>
        <w:pStyle w:val="ListParagraph"/>
        <w:ind w:hanging="720"/>
        <w:rPr>
          <w:sz w:val="24"/>
          <w:szCs w:val="24"/>
        </w:rPr>
      </w:pPr>
      <w:r>
        <w:rPr>
          <w:sz w:val="24"/>
          <w:szCs w:val="24"/>
          <w:u w:val="single"/>
        </w:rPr>
        <w:t>VIII</w:t>
      </w:r>
      <w:r w:rsidR="00525D1E" w:rsidRPr="002C7E1F">
        <w:rPr>
          <w:sz w:val="24"/>
          <w:szCs w:val="24"/>
          <w:u w:val="single"/>
        </w:rPr>
        <w:t xml:space="preserve">:  </w:t>
      </w:r>
      <w:r w:rsidR="00AC1EF9">
        <w:rPr>
          <w:sz w:val="24"/>
          <w:szCs w:val="24"/>
          <w:u w:val="single"/>
        </w:rPr>
        <w:t xml:space="preserve">Construction </w:t>
      </w:r>
      <w:r w:rsidR="0040724E" w:rsidRPr="002C7E1F">
        <w:rPr>
          <w:sz w:val="24"/>
          <w:szCs w:val="24"/>
          <w:u w:val="single"/>
        </w:rPr>
        <w:t>Submittal Register</w:t>
      </w:r>
      <w:r w:rsidR="002C7E1F" w:rsidRPr="002C7E1F">
        <w:rPr>
          <w:sz w:val="24"/>
          <w:szCs w:val="24"/>
          <w:u w:val="single"/>
        </w:rPr>
        <w:t>:</w:t>
      </w:r>
      <w:r w:rsidR="005C5DDC">
        <w:rPr>
          <w:sz w:val="24"/>
          <w:szCs w:val="24"/>
        </w:rPr>
        <w:t xml:space="preserve">  </w:t>
      </w:r>
    </w:p>
    <w:p w:rsidR="00F34196" w:rsidRDefault="00F34196" w:rsidP="00525D1E">
      <w:pPr>
        <w:pStyle w:val="ListParagraph"/>
        <w:ind w:hanging="720"/>
        <w:rPr>
          <w:sz w:val="24"/>
          <w:szCs w:val="24"/>
        </w:rPr>
      </w:pPr>
    </w:p>
    <w:p w:rsidR="005C5DDC" w:rsidRPr="005C5DDC" w:rsidRDefault="005C5DDC" w:rsidP="00525D1E">
      <w:pPr>
        <w:pStyle w:val="ListParagraph"/>
        <w:ind w:hanging="720"/>
        <w:rPr>
          <w:sz w:val="24"/>
          <w:szCs w:val="24"/>
        </w:rPr>
      </w:pPr>
      <w:r>
        <w:rPr>
          <w:sz w:val="24"/>
          <w:szCs w:val="24"/>
        </w:rPr>
        <w:t>The following submittals shall be provided for</w:t>
      </w:r>
      <w:r w:rsidR="003539D9">
        <w:rPr>
          <w:sz w:val="24"/>
          <w:szCs w:val="24"/>
        </w:rPr>
        <w:t xml:space="preserve"> charging station construction</w:t>
      </w:r>
      <w:r w:rsidR="00F34196">
        <w:rPr>
          <w:sz w:val="24"/>
          <w:szCs w:val="24"/>
        </w:rPr>
        <w:t xml:space="preserve"> at each unit</w:t>
      </w:r>
      <w:r>
        <w:rPr>
          <w:sz w:val="24"/>
          <w:szCs w:val="24"/>
        </w:rPr>
        <w:t>.</w:t>
      </w:r>
    </w:p>
    <w:p w:rsidR="0040724E" w:rsidRDefault="0040724E" w:rsidP="0040724E">
      <w:pPr>
        <w:pStyle w:val="ListParagraph"/>
        <w:jc w:val="center"/>
        <w:rPr>
          <w:b/>
          <w:sz w:val="24"/>
          <w:szCs w:val="24"/>
          <w:u w:val="single"/>
        </w:rPr>
      </w:pPr>
    </w:p>
    <w:tbl>
      <w:tblPr>
        <w:tblStyle w:val="TableGrid"/>
        <w:tblW w:w="9284" w:type="dxa"/>
        <w:tblInd w:w="-5" w:type="dxa"/>
        <w:tblLook w:val="04A0" w:firstRow="1" w:lastRow="0" w:firstColumn="1" w:lastColumn="0" w:noHBand="0" w:noVBand="1"/>
      </w:tblPr>
      <w:tblGrid>
        <w:gridCol w:w="4952"/>
        <w:gridCol w:w="1444"/>
        <w:gridCol w:w="1444"/>
        <w:gridCol w:w="1444"/>
      </w:tblGrid>
      <w:tr w:rsidR="0040724E" w:rsidTr="00C57948">
        <w:trPr>
          <w:trHeight w:val="271"/>
        </w:trPr>
        <w:tc>
          <w:tcPr>
            <w:tcW w:w="4952" w:type="dxa"/>
          </w:tcPr>
          <w:p w:rsidR="0040724E" w:rsidRPr="0040724E" w:rsidRDefault="0040724E" w:rsidP="0040724E">
            <w:pPr>
              <w:pStyle w:val="ListParagraph"/>
              <w:tabs>
                <w:tab w:val="left" w:pos="-105"/>
              </w:tabs>
              <w:ind w:left="-105"/>
              <w:jc w:val="center"/>
              <w:rPr>
                <w:b/>
                <w:sz w:val="24"/>
                <w:szCs w:val="24"/>
              </w:rPr>
            </w:pPr>
            <w:r>
              <w:rPr>
                <w:b/>
                <w:sz w:val="24"/>
                <w:szCs w:val="24"/>
              </w:rPr>
              <w:t>Submittal Title</w:t>
            </w:r>
          </w:p>
        </w:tc>
        <w:tc>
          <w:tcPr>
            <w:tcW w:w="1444" w:type="dxa"/>
          </w:tcPr>
          <w:p w:rsidR="0040724E" w:rsidRPr="0040724E" w:rsidRDefault="0040724E" w:rsidP="0040724E">
            <w:pPr>
              <w:pStyle w:val="ListParagraph"/>
              <w:ind w:left="0"/>
              <w:jc w:val="center"/>
              <w:rPr>
                <w:b/>
                <w:sz w:val="24"/>
                <w:szCs w:val="24"/>
              </w:rPr>
            </w:pPr>
            <w:r w:rsidRPr="0040724E">
              <w:rPr>
                <w:b/>
                <w:sz w:val="24"/>
                <w:szCs w:val="24"/>
              </w:rPr>
              <w:t>Submitted</w:t>
            </w:r>
          </w:p>
        </w:tc>
        <w:tc>
          <w:tcPr>
            <w:tcW w:w="1444" w:type="dxa"/>
          </w:tcPr>
          <w:p w:rsidR="0040724E" w:rsidRPr="0040724E" w:rsidRDefault="0040724E" w:rsidP="0040724E">
            <w:pPr>
              <w:pStyle w:val="ListParagraph"/>
              <w:ind w:left="0"/>
              <w:jc w:val="center"/>
              <w:rPr>
                <w:b/>
                <w:sz w:val="24"/>
                <w:szCs w:val="24"/>
              </w:rPr>
            </w:pPr>
            <w:r w:rsidRPr="0040724E">
              <w:rPr>
                <w:b/>
                <w:sz w:val="24"/>
                <w:szCs w:val="24"/>
              </w:rPr>
              <w:t>Returned</w:t>
            </w:r>
          </w:p>
        </w:tc>
        <w:tc>
          <w:tcPr>
            <w:tcW w:w="1444" w:type="dxa"/>
          </w:tcPr>
          <w:p w:rsidR="0040724E" w:rsidRPr="0040724E" w:rsidRDefault="0040724E" w:rsidP="0040724E">
            <w:pPr>
              <w:pStyle w:val="ListParagraph"/>
              <w:ind w:left="0"/>
              <w:jc w:val="center"/>
              <w:rPr>
                <w:b/>
                <w:sz w:val="24"/>
                <w:szCs w:val="24"/>
              </w:rPr>
            </w:pPr>
            <w:r w:rsidRPr="0040724E">
              <w:rPr>
                <w:b/>
                <w:sz w:val="24"/>
                <w:szCs w:val="24"/>
              </w:rPr>
              <w:t>Status</w:t>
            </w:r>
          </w:p>
        </w:tc>
      </w:tr>
      <w:tr w:rsidR="0040724E" w:rsidTr="00C57948">
        <w:trPr>
          <w:trHeight w:val="271"/>
        </w:trPr>
        <w:tc>
          <w:tcPr>
            <w:tcW w:w="4952" w:type="dxa"/>
          </w:tcPr>
          <w:p w:rsidR="0040724E" w:rsidRPr="0040724E" w:rsidRDefault="008D65E9" w:rsidP="0040724E">
            <w:pPr>
              <w:pStyle w:val="ListParagraph"/>
              <w:ind w:left="0"/>
              <w:rPr>
                <w:sz w:val="24"/>
                <w:szCs w:val="24"/>
              </w:rPr>
            </w:pPr>
            <w:r>
              <w:rPr>
                <w:sz w:val="24"/>
                <w:szCs w:val="24"/>
              </w:rPr>
              <w:t>Superintendent Resume and</w:t>
            </w:r>
            <w:r w:rsidR="0040724E">
              <w:rPr>
                <w:sz w:val="24"/>
                <w:szCs w:val="24"/>
              </w:rPr>
              <w:t xml:space="preserve"> Designation</w:t>
            </w:r>
          </w:p>
        </w:tc>
        <w:tc>
          <w:tcPr>
            <w:tcW w:w="1444" w:type="dxa"/>
          </w:tcPr>
          <w:p w:rsidR="0040724E" w:rsidRDefault="0040724E" w:rsidP="0040724E">
            <w:pPr>
              <w:pStyle w:val="ListParagraph"/>
              <w:ind w:left="0"/>
              <w:jc w:val="center"/>
              <w:rPr>
                <w:b/>
                <w:sz w:val="24"/>
                <w:szCs w:val="24"/>
                <w:u w:val="single"/>
              </w:rPr>
            </w:pPr>
          </w:p>
        </w:tc>
        <w:tc>
          <w:tcPr>
            <w:tcW w:w="1444" w:type="dxa"/>
          </w:tcPr>
          <w:p w:rsidR="0040724E" w:rsidRDefault="0040724E" w:rsidP="0040724E">
            <w:pPr>
              <w:pStyle w:val="ListParagraph"/>
              <w:ind w:left="0"/>
              <w:jc w:val="center"/>
              <w:rPr>
                <w:b/>
                <w:sz w:val="24"/>
                <w:szCs w:val="24"/>
                <w:u w:val="single"/>
              </w:rPr>
            </w:pPr>
          </w:p>
        </w:tc>
        <w:tc>
          <w:tcPr>
            <w:tcW w:w="1444" w:type="dxa"/>
          </w:tcPr>
          <w:p w:rsidR="0040724E" w:rsidRDefault="0040724E" w:rsidP="0040724E">
            <w:pPr>
              <w:pStyle w:val="ListParagraph"/>
              <w:ind w:left="0"/>
              <w:jc w:val="center"/>
              <w:rPr>
                <w:b/>
                <w:sz w:val="24"/>
                <w:szCs w:val="24"/>
                <w:u w:val="single"/>
              </w:rPr>
            </w:pPr>
          </w:p>
        </w:tc>
      </w:tr>
      <w:tr w:rsidR="0040724E" w:rsidTr="00C57948">
        <w:trPr>
          <w:trHeight w:val="216"/>
        </w:trPr>
        <w:tc>
          <w:tcPr>
            <w:tcW w:w="4952" w:type="dxa"/>
          </w:tcPr>
          <w:p w:rsidR="0040724E" w:rsidRPr="0040724E" w:rsidRDefault="0040724E" w:rsidP="0040724E">
            <w:pPr>
              <w:pStyle w:val="ListParagraph"/>
              <w:ind w:left="0"/>
              <w:rPr>
                <w:sz w:val="24"/>
                <w:szCs w:val="24"/>
              </w:rPr>
            </w:pPr>
            <w:r>
              <w:rPr>
                <w:sz w:val="24"/>
                <w:szCs w:val="24"/>
              </w:rPr>
              <w:t>Safety Plan</w:t>
            </w:r>
          </w:p>
        </w:tc>
        <w:tc>
          <w:tcPr>
            <w:tcW w:w="1444" w:type="dxa"/>
          </w:tcPr>
          <w:p w:rsidR="0040724E" w:rsidRDefault="0040724E" w:rsidP="0040724E">
            <w:pPr>
              <w:pStyle w:val="ListParagraph"/>
              <w:ind w:left="0"/>
              <w:jc w:val="center"/>
              <w:rPr>
                <w:b/>
                <w:sz w:val="24"/>
                <w:szCs w:val="24"/>
                <w:u w:val="single"/>
              </w:rPr>
            </w:pPr>
          </w:p>
        </w:tc>
        <w:tc>
          <w:tcPr>
            <w:tcW w:w="1444" w:type="dxa"/>
          </w:tcPr>
          <w:p w:rsidR="0040724E" w:rsidRDefault="0040724E" w:rsidP="0040724E">
            <w:pPr>
              <w:pStyle w:val="ListParagraph"/>
              <w:ind w:left="0"/>
              <w:jc w:val="center"/>
              <w:rPr>
                <w:b/>
                <w:sz w:val="24"/>
                <w:szCs w:val="24"/>
                <w:u w:val="single"/>
              </w:rPr>
            </w:pPr>
          </w:p>
        </w:tc>
        <w:tc>
          <w:tcPr>
            <w:tcW w:w="1444" w:type="dxa"/>
          </w:tcPr>
          <w:p w:rsidR="0040724E" w:rsidRDefault="0040724E" w:rsidP="0040724E">
            <w:pPr>
              <w:pStyle w:val="ListParagraph"/>
              <w:ind w:left="0"/>
              <w:jc w:val="center"/>
              <w:rPr>
                <w:b/>
                <w:sz w:val="24"/>
                <w:szCs w:val="24"/>
                <w:u w:val="single"/>
              </w:rPr>
            </w:pPr>
          </w:p>
        </w:tc>
      </w:tr>
      <w:tr w:rsidR="0040724E" w:rsidTr="00C57948">
        <w:trPr>
          <w:trHeight w:val="207"/>
        </w:trPr>
        <w:tc>
          <w:tcPr>
            <w:tcW w:w="4952" w:type="dxa"/>
          </w:tcPr>
          <w:p w:rsidR="0040724E" w:rsidRPr="0040724E" w:rsidRDefault="004B22A4" w:rsidP="00652A2E">
            <w:pPr>
              <w:pStyle w:val="ListParagraph"/>
              <w:ind w:left="0"/>
              <w:rPr>
                <w:sz w:val="24"/>
                <w:szCs w:val="24"/>
              </w:rPr>
            </w:pPr>
            <w:r>
              <w:rPr>
                <w:sz w:val="24"/>
                <w:szCs w:val="24"/>
              </w:rPr>
              <w:t>Employee Register</w:t>
            </w:r>
          </w:p>
        </w:tc>
        <w:tc>
          <w:tcPr>
            <w:tcW w:w="1444" w:type="dxa"/>
          </w:tcPr>
          <w:p w:rsidR="0040724E" w:rsidRDefault="0040724E" w:rsidP="0040724E">
            <w:pPr>
              <w:pStyle w:val="ListParagraph"/>
              <w:ind w:left="0"/>
              <w:jc w:val="center"/>
              <w:rPr>
                <w:b/>
                <w:sz w:val="24"/>
                <w:szCs w:val="24"/>
                <w:u w:val="single"/>
              </w:rPr>
            </w:pPr>
          </w:p>
        </w:tc>
        <w:tc>
          <w:tcPr>
            <w:tcW w:w="1444" w:type="dxa"/>
          </w:tcPr>
          <w:p w:rsidR="0040724E" w:rsidRDefault="0040724E" w:rsidP="0040724E">
            <w:pPr>
              <w:pStyle w:val="ListParagraph"/>
              <w:ind w:left="0"/>
              <w:jc w:val="center"/>
              <w:rPr>
                <w:b/>
                <w:sz w:val="24"/>
                <w:szCs w:val="24"/>
                <w:u w:val="single"/>
              </w:rPr>
            </w:pPr>
          </w:p>
        </w:tc>
        <w:tc>
          <w:tcPr>
            <w:tcW w:w="1444" w:type="dxa"/>
          </w:tcPr>
          <w:p w:rsidR="0040724E" w:rsidRDefault="0040724E" w:rsidP="0040724E">
            <w:pPr>
              <w:pStyle w:val="ListParagraph"/>
              <w:ind w:left="0"/>
              <w:jc w:val="center"/>
              <w:rPr>
                <w:b/>
                <w:sz w:val="24"/>
                <w:szCs w:val="24"/>
                <w:u w:val="single"/>
              </w:rPr>
            </w:pPr>
          </w:p>
        </w:tc>
      </w:tr>
      <w:tr w:rsidR="003539D9" w:rsidTr="00C57948">
        <w:trPr>
          <w:trHeight w:val="271"/>
        </w:trPr>
        <w:tc>
          <w:tcPr>
            <w:tcW w:w="4952" w:type="dxa"/>
          </w:tcPr>
          <w:p w:rsidR="003539D9" w:rsidRDefault="003539D9" w:rsidP="0040724E">
            <w:pPr>
              <w:pStyle w:val="ListParagraph"/>
              <w:ind w:left="0"/>
              <w:rPr>
                <w:sz w:val="24"/>
                <w:szCs w:val="24"/>
              </w:rPr>
            </w:pPr>
            <w:r>
              <w:rPr>
                <w:sz w:val="24"/>
                <w:szCs w:val="24"/>
              </w:rPr>
              <w:t>Charging Station Equipment Cut Sheets</w:t>
            </w:r>
          </w:p>
        </w:tc>
        <w:tc>
          <w:tcPr>
            <w:tcW w:w="1444" w:type="dxa"/>
          </w:tcPr>
          <w:p w:rsidR="003539D9" w:rsidRDefault="003539D9" w:rsidP="0040724E">
            <w:pPr>
              <w:pStyle w:val="ListParagraph"/>
              <w:ind w:left="0"/>
              <w:jc w:val="center"/>
              <w:rPr>
                <w:b/>
                <w:sz w:val="24"/>
                <w:szCs w:val="24"/>
                <w:u w:val="single"/>
              </w:rPr>
            </w:pPr>
          </w:p>
        </w:tc>
        <w:tc>
          <w:tcPr>
            <w:tcW w:w="1444" w:type="dxa"/>
          </w:tcPr>
          <w:p w:rsidR="003539D9" w:rsidRDefault="003539D9" w:rsidP="0040724E">
            <w:pPr>
              <w:pStyle w:val="ListParagraph"/>
              <w:ind w:left="0"/>
              <w:jc w:val="center"/>
              <w:rPr>
                <w:b/>
                <w:sz w:val="24"/>
                <w:szCs w:val="24"/>
                <w:u w:val="single"/>
              </w:rPr>
            </w:pPr>
          </w:p>
        </w:tc>
        <w:tc>
          <w:tcPr>
            <w:tcW w:w="1444" w:type="dxa"/>
          </w:tcPr>
          <w:p w:rsidR="003539D9" w:rsidRDefault="003539D9" w:rsidP="0040724E">
            <w:pPr>
              <w:pStyle w:val="ListParagraph"/>
              <w:ind w:left="0"/>
              <w:jc w:val="center"/>
              <w:rPr>
                <w:b/>
                <w:sz w:val="24"/>
                <w:szCs w:val="24"/>
                <w:u w:val="single"/>
              </w:rPr>
            </w:pPr>
          </w:p>
        </w:tc>
      </w:tr>
      <w:tr w:rsidR="0040724E" w:rsidTr="00C57948">
        <w:trPr>
          <w:trHeight w:val="271"/>
        </w:trPr>
        <w:tc>
          <w:tcPr>
            <w:tcW w:w="4952" w:type="dxa"/>
          </w:tcPr>
          <w:p w:rsidR="0040724E" w:rsidRPr="0040724E" w:rsidRDefault="004B22A4" w:rsidP="0040724E">
            <w:pPr>
              <w:pStyle w:val="ListParagraph"/>
              <w:ind w:left="0"/>
              <w:rPr>
                <w:sz w:val="24"/>
                <w:szCs w:val="24"/>
              </w:rPr>
            </w:pPr>
            <w:r>
              <w:rPr>
                <w:sz w:val="24"/>
                <w:szCs w:val="24"/>
              </w:rPr>
              <w:t>Electrical Equipment Cut Sheets</w:t>
            </w:r>
          </w:p>
        </w:tc>
        <w:tc>
          <w:tcPr>
            <w:tcW w:w="1444" w:type="dxa"/>
          </w:tcPr>
          <w:p w:rsidR="0040724E" w:rsidRDefault="0040724E" w:rsidP="0040724E">
            <w:pPr>
              <w:pStyle w:val="ListParagraph"/>
              <w:ind w:left="0"/>
              <w:jc w:val="center"/>
              <w:rPr>
                <w:b/>
                <w:sz w:val="24"/>
                <w:szCs w:val="24"/>
                <w:u w:val="single"/>
              </w:rPr>
            </w:pPr>
          </w:p>
        </w:tc>
        <w:tc>
          <w:tcPr>
            <w:tcW w:w="1444" w:type="dxa"/>
          </w:tcPr>
          <w:p w:rsidR="0040724E" w:rsidRDefault="0040724E" w:rsidP="0040724E">
            <w:pPr>
              <w:pStyle w:val="ListParagraph"/>
              <w:ind w:left="0"/>
              <w:jc w:val="center"/>
              <w:rPr>
                <w:b/>
                <w:sz w:val="24"/>
                <w:szCs w:val="24"/>
                <w:u w:val="single"/>
              </w:rPr>
            </w:pPr>
          </w:p>
        </w:tc>
        <w:tc>
          <w:tcPr>
            <w:tcW w:w="1444" w:type="dxa"/>
          </w:tcPr>
          <w:p w:rsidR="0040724E" w:rsidRDefault="0040724E" w:rsidP="0040724E">
            <w:pPr>
              <w:pStyle w:val="ListParagraph"/>
              <w:ind w:left="0"/>
              <w:jc w:val="center"/>
              <w:rPr>
                <w:b/>
                <w:sz w:val="24"/>
                <w:szCs w:val="24"/>
                <w:u w:val="single"/>
              </w:rPr>
            </w:pPr>
          </w:p>
        </w:tc>
      </w:tr>
      <w:tr w:rsidR="0040724E" w:rsidTr="00C57948">
        <w:trPr>
          <w:trHeight w:val="271"/>
        </w:trPr>
        <w:tc>
          <w:tcPr>
            <w:tcW w:w="4952" w:type="dxa"/>
          </w:tcPr>
          <w:p w:rsidR="0040724E" w:rsidRPr="0040724E" w:rsidRDefault="004B22A4" w:rsidP="0040724E">
            <w:pPr>
              <w:pStyle w:val="ListParagraph"/>
              <w:ind w:left="0"/>
              <w:rPr>
                <w:sz w:val="24"/>
                <w:szCs w:val="24"/>
              </w:rPr>
            </w:pPr>
            <w:r>
              <w:rPr>
                <w:sz w:val="24"/>
                <w:szCs w:val="24"/>
              </w:rPr>
              <w:t>Electrical Load Evaluation and Panel Assessment</w:t>
            </w:r>
          </w:p>
        </w:tc>
        <w:tc>
          <w:tcPr>
            <w:tcW w:w="1444" w:type="dxa"/>
          </w:tcPr>
          <w:p w:rsidR="0040724E" w:rsidRDefault="0040724E" w:rsidP="0040724E">
            <w:pPr>
              <w:pStyle w:val="ListParagraph"/>
              <w:ind w:left="0"/>
              <w:jc w:val="center"/>
              <w:rPr>
                <w:b/>
                <w:sz w:val="24"/>
                <w:szCs w:val="24"/>
                <w:u w:val="single"/>
              </w:rPr>
            </w:pPr>
          </w:p>
        </w:tc>
        <w:tc>
          <w:tcPr>
            <w:tcW w:w="1444" w:type="dxa"/>
          </w:tcPr>
          <w:p w:rsidR="0040724E" w:rsidRDefault="0040724E" w:rsidP="0040724E">
            <w:pPr>
              <w:pStyle w:val="ListParagraph"/>
              <w:ind w:left="0"/>
              <w:jc w:val="center"/>
              <w:rPr>
                <w:b/>
                <w:sz w:val="24"/>
                <w:szCs w:val="24"/>
                <w:u w:val="single"/>
              </w:rPr>
            </w:pPr>
          </w:p>
        </w:tc>
        <w:tc>
          <w:tcPr>
            <w:tcW w:w="1444" w:type="dxa"/>
          </w:tcPr>
          <w:p w:rsidR="0040724E" w:rsidRDefault="0040724E" w:rsidP="0040724E">
            <w:pPr>
              <w:pStyle w:val="ListParagraph"/>
              <w:ind w:left="0"/>
              <w:jc w:val="center"/>
              <w:rPr>
                <w:b/>
                <w:sz w:val="24"/>
                <w:szCs w:val="24"/>
                <w:u w:val="single"/>
              </w:rPr>
            </w:pPr>
          </w:p>
        </w:tc>
      </w:tr>
      <w:tr w:rsidR="0040724E" w:rsidTr="0001293E">
        <w:trPr>
          <w:trHeight w:val="70"/>
        </w:trPr>
        <w:tc>
          <w:tcPr>
            <w:tcW w:w="4952" w:type="dxa"/>
          </w:tcPr>
          <w:p w:rsidR="0040724E" w:rsidRPr="0040724E" w:rsidRDefault="00525D1E" w:rsidP="0040724E">
            <w:pPr>
              <w:pStyle w:val="ListParagraph"/>
              <w:ind w:left="0"/>
              <w:rPr>
                <w:sz w:val="24"/>
                <w:szCs w:val="24"/>
              </w:rPr>
            </w:pPr>
            <w:r>
              <w:rPr>
                <w:sz w:val="24"/>
                <w:szCs w:val="24"/>
              </w:rPr>
              <w:t>Parking Signage</w:t>
            </w:r>
          </w:p>
        </w:tc>
        <w:tc>
          <w:tcPr>
            <w:tcW w:w="1444" w:type="dxa"/>
          </w:tcPr>
          <w:p w:rsidR="0040724E" w:rsidRDefault="0040724E" w:rsidP="0040724E">
            <w:pPr>
              <w:pStyle w:val="ListParagraph"/>
              <w:ind w:left="0"/>
              <w:jc w:val="center"/>
              <w:rPr>
                <w:b/>
                <w:sz w:val="24"/>
                <w:szCs w:val="24"/>
                <w:u w:val="single"/>
              </w:rPr>
            </w:pPr>
          </w:p>
        </w:tc>
        <w:tc>
          <w:tcPr>
            <w:tcW w:w="1444" w:type="dxa"/>
          </w:tcPr>
          <w:p w:rsidR="0040724E" w:rsidRDefault="0040724E" w:rsidP="0040724E">
            <w:pPr>
              <w:pStyle w:val="ListParagraph"/>
              <w:ind w:left="0"/>
              <w:jc w:val="center"/>
              <w:rPr>
                <w:b/>
                <w:sz w:val="24"/>
                <w:szCs w:val="24"/>
                <w:u w:val="single"/>
              </w:rPr>
            </w:pPr>
          </w:p>
        </w:tc>
        <w:tc>
          <w:tcPr>
            <w:tcW w:w="1444" w:type="dxa"/>
          </w:tcPr>
          <w:p w:rsidR="0040724E" w:rsidRDefault="0040724E" w:rsidP="0040724E">
            <w:pPr>
              <w:pStyle w:val="ListParagraph"/>
              <w:ind w:left="0"/>
              <w:jc w:val="center"/>
              <w:rPr>
                <w:b/>
                <w:sz w:val="24"/>
                <w:szCs w:val="24"/>
                <w:u w:val="single"/>
              </w:rPr>
            </w:pPr>
          </w:p>
        </w:tc>
      </w:tr>
      <w:tr w:rsidR="008D65E9" w:rsidTr="0001293E">
        <w:trPr>
          <w:trHeight w:val="70"/>
        </w:trPr>
        <w:tc>
          <w:tcPr>
            <w:tcW w:w="4952" w:type="dxa"/>
          </w:tcPr>
          <w:p w:rsidR="008D65E9" w:rsidRDefault="008D65E9" w:rsidP="008D65E9">
            <w:pPr>
              <w:pStyle w:val="ListParagraph"/>
              <w:ind w:left="0"/>
              <w:rPr>
                <w:sz w:val="24"/>
                <w:szCs w:val="24"/>
              </w:rPr>
            </w:pPr>
            <w:r>
              <w:rPr>
                <w:sz w:val="24"/>
                <w:szCs w:val="24"/>
              </w:rPr>
              <w:t>R</w:t>
            </w:r>
            <w:r w:rsidRPr="004C5033">
              <w:rPr>
                <w:sz w:val="24"/>
                <w:szCs w:val="24"/>
              </w:rPr>
              <w:t xml:space="preserve">aised </w:t>
            </w:r>
            <w:r>
              <w:rPr>
                <w:sz w:val="24"/>
                <w:szCs w:val="24"/>
              </w:rPr>
              <w:t>Footing, B</w:t>
            </w:r>
            <w:r w:rsidRPr="004C5033">
              <w:rPr>
                <w:sz w:val="24"/>
                <w:szCs w:val="24"/>
              </w:rPr>
              <w:t>ollard</w:t>
            </w:r>
            <w:r>
              <w:rPr>
                <w:sz w:val="24"/>
                <w:szCs w:val="24"/>
              </w:rPr>
              <w:t>, or Vehicle Parking S</w:t>
            </w:r>
            <w:r w:rsidRPr="004C5033">
              <w:rPr>
                <w:sz w:val="24"/>
                <w:szCs w:val="24"/>
              </w:rPr>
              <w:t>top</w:t>
            </w:r>
            <w:r>
              <w:rPr>
                <w:sz w:val="24"/>
                <w:szCs w:val="24"/>
              </w:rPr>
              <w:t xml:space="preserve"> Proposed Layout and Cut Sheets</w:t>
            </w:r>
            <w:r w:rsidRPr="004C5033">
              <w:rPr>
                <w:sz w:val="24"/>
                <w:szCs w:val="24"/>
              </w:rPr>
              <w:t xml:space="preserve"> </w:t>
            </w:r>
          </w:p>
        </w:tc>
        <w:tc>
          <w:tcPr>
            <w:tcW w:w="1444" w:type="dxa"/>
          </w:tcPr>
          <w:p w:rsidR="008D65E9" w:rsidRDefault="008D65E9" w:rsidP="008D65E9">
            <w:pPr>
              <w:pStyle w:val="ListParagraph"/>
              <w:ind w:left="0"/>
              <w:jc w:val="center"/>
              <w:rPr>
                <w:b/>
                <w:sz w:val="24"/>
                <w:szCs w:val="24"/>
                <w:u w:val="single"/>
              </w:rPr>
            </w:pPr>
          </w:p>
        </w:tc>
        <w:tc>
          <w:tcPr>
            <w:tcW w:w="1444" w:type="dxa"/>
          </w:tcPr>
          <w:p w:rsidR="008D65E9" w:rsidRDefault="008D65E9" w:rsidP="008D65E9">
            <w:pPr>
              <w:pStyle w:val="ListParagraph"/>
              <w:ind w:left="0"/>
              <w:jc w:val="center"/>
              <w:rPr>
                <w:b/>
                <w:sz w:val="24"/>
                <w:szCs w:val="24"/>
                <w:u w:val="single"/>
              </w:rPr>
            </w:pPr>
          </w:p>
        </w:tc>
        <w:tc>
          <w:tcPr>
            <w:tcW w:w="1444" w:type="dxa"/>
          </w:tcPr>
          <w:p w:rsidR="008D65E9" w:rsidRDefault="008D65E9" w:rsidP="008D65E9">
            <w:pPr>
              <w:pStyle w:val="ListParagraph"/>
              <w:ind w:left="0"/>
              <w:jc w:val="center"/>
              <w:rPr>
                <w:b/>
                <w:sz w:val="24"/>
                <w:szCs w:val="24"/>
                <w:u w:val="single"/>
              </w:rPr>
            </w:pPr>
          </w:p>
        </w:tc>
      </w:tr>
      <w:tr w:rsidR="008D65E9" w:rsidTr="0001293E">
        <w:trPr>
          <w:trHeight w:val="70"/>
        </w:trPr>
        <w:tc>
          <w:tcPr>
            <w:tcW w:w="4952" w:type="dxa"/>
          </w:tcPr>
          <w:p w:rsidR="008D65E9" w:rsidRDefault="00EF0ADD" w:rsidP="008D65E9">
            <w:pPr>
              <w:pStyle w:val="ListParagraph"/>
              <w:ind w:left="0"/>
              <w:rPr>
                <w:sz w:val="24"/>
                <w:szCs w:val="24"/>
              </w:rPr>
            </w:pPr>
            <w:r>
              <w:rPr>
                <w:sz w:val="24"/>
                <w:szCs w:val="24"/>
              </w:rPr>
              <w:t>Construction Schedule</w:t>
            </w:r>
          </w:p>
        </w:tc>
        <w:tc>
          <w:tcPr>
            <w:tcW w:w="1444" w:type="dxa"/>
          </w:tcPr>
          <w:p w:rsidR="008D65E9" w:rsidRDefault="008D65E9" w:rsidP="008D65E9">
            <w:pPr>
              <w:pStyle w:val="ListParagraph"/>
              <w:ind w:left="0"/>
              <w:jc w:val="center"/>
              <w:rPr>
                <w:b/>
                <w:sz w:val="24"/>
                <w:szCs w:val="24"/>
                <w:u w:val="single"/>
              </w:rPr>
            </w:pPr>
          </w:p>
        </w:tc>
        <w:tc>
          <w:tcPr>
            <w:tcW w:w="1444" w:type="dxa"/>
          </w:tcPr>
          <w:p w:rsidR="008D65E9" w:rsidRDefault="008D65E9" w:rsidP="008D65E9">
            <w:pPr>
              <w:pStyle w:val="ListParagraph"/>
              <w:ind w:left="0"/>
              <w:jc w:val="center"/>
              <w:rPr>
                <w:b/>
                <w:sz w:val="24"/>
                <w:szCs w:val="24"/>
                <w:u w:val="single"/>
              </w:rPr>
            </w:pPr>
          </w:p>
        </w:tc>
        <w:tc>
          <w:tcPr>
            <w:tcW w:w="1444" w:type="dxa"/>
          </w:tcPr>
          <w:p w:rsidR="008D65E9" w:rsidRDefault="008D65E9" w:rsidP="008D65E9">
            <w:pPr>
              <w:pStyle w:val="ListParagraph"/>
              <w:ind w:left="0"/>
              <w:jc w:val="center"/>
              <w:rPr>
                <w:b/>
                <w:sz w:val="24"/>
                <w:szCs w:val="24"/>
                <w:u w:val="single"/>
              </w:rPr>
            </w:pPr>
          </w:p>
        </w:tc>
      </w:tr>
      <w:tr w:rsidR="008D65E9" w:rsidTr="0001293E">
        <w:trPr>
          <w:trHeight w:val="70"/>
        </w:trPr>
        <w:tc>
          <w:tcPr>
            <w:tcW w:w="4952" w:type="dxa"/>
          </w:tcPr>
          <w:p w:rsidR="008D65E9" w:rsidRDefault="00EF0ADD" w:rsidP="00EF0ADD">
            <w:pPr>
              <w:pStyle w:val="ListParagraph"/>
              <w:ind w:left="0"/>
              <w:rPr>
                <w:sz w:val="24"/>
                <w:szCs w:val="24"/>
              </w:rPr>
            </w:pPr>
            <w:r>
              <w:rPr>
                <w:sz w:val="24"/>
                <w:szCs w:val="24"/>
              </w:rPr>
              <w:t>Construction Cost Breakdown</w:t>
            </w:r>
          </w:p>
        </w:tc>
        <w:tc>
          <w:tcPr>
            <w:tcW w:w="1444" w:type="dxa"/>
          </w:tcPr>
          <w:p w:rsidR="008D65E9" w:rsidRDefault="008D65E9" w:rsidP="008D65E9">
            <w:pPr>
              <w:pStyle w:val="ListParagraph"/>
              <w:ind w:left="0"/>
              <w:jc w:val="center"/>
              <w:rPr>
                <w:b/>
                <w:sz w:val="24"/>
                <w:szCs w:val="24"/>
                <w:u w:val="single"/>
              </w:rPr>
            </w:pPr>
          </w:p>
        </w:tc>
        <w:tc>
          <w:tcPr>
            <w:tcW w:w="1444" w:type="dxa"/>
          </w:tcPr>
          <w:p w:rsidR="008D65E9" w:rsidRDefault="008D65E9" w:rsidP="008D65E9">
            <w:pPr>
              <w:pStyle w:val="ListParagraph"/>
              <w:ind w:left="0"/>
              <w:jc w:val="center"/>
              <w:rPr>
                <w:b/>
                <w:sz w:val="24"/>
                <w:szCs w:val="24"/>
                <w:u w:val="single"/>
              </w:rPr>
            </w:pPr>
          </w:p>
        </w:tc>
        <w:tc>
          <w:tcPr>
            <w:tcW w:w="1444" w:type="dxa"/>
          </w:tcPr>
          <w:p w:rsidR="008D65E9" w:rsidRDefault="008D65E9" w:rsidP="008D65E9">
            <w:pPr>
              <w:pStyle w:val="ListParagraph"/>
              <w:ind w:left="0"/>
              <w:jc w:val="center"/>
              <w:rPr>
                <w:b/>
                <w:sz w:val="24"/>
                <w:szCs w:val="24"/>
                <w:u w:val="single"/>
              </w:rPr>
            </w:pPr>
          </w:p>
        </w:tc>
      </w:tr>
      <w:tr w:rsidR="008D65E9" w:rsidTr="0001293E">
        <w:trPr>
          <w:trHeight w:val="70"/>
        </w:trPr>
        <w:tc>
          <w:tcPr>
            <w:tcW w:w="4952" w:type="dxa"/>
          </w:tcPr>
          <w:p w:rsidR="008D65E9" w:rsidRDefault="008D65E9" w:rsidP="008D65E9">
            <w:pPr>
              <w:pStyle w:val="ListParagraph"/>
              <w:ind w:left="0"/>
              <w:rPr>
                <w:sz w:val="24"/>
                <w:szCs w:val="24"/>
              </w:rPr>
            </w:pPr>
          </w:p>
        </w:tc>
        <w:tc>
          <w:tcPr>
            <w:tcW w:w="1444" w:type="dxa"/>
          </w:tcPr>
          <w:p w:rsidR="008D65E9" w:rsidRDefault="008D65E9" w:rsidP="008D65E9">
            <w:pPr>
              <w:pStyle w:val="ListParagraph"/>
              <w:ind w:left="0"/>
              <w:jc w:val="center"/>
              <w:rPr>
                <w:b/>
                <w:sz w:val="24"/>
                <w:szCs w:val="24"/>
                <w:u w:val="single"/>
              </w:rPr>
            </w:pPr>
          </w:p>
        </w:tc>
        <w:tc>
          <w:tcPr>
            <w:tcW w:w="1444" w:type="dxa"/>
          </w:tcPr>
          <w:p w:rsidR="008D65E9" w:rsidRDefault="008D65E9" w:rsidP="008D65E9">
            <w:pPr>
              <w:pStyle w:val="ListParagraph"/>
              <w:ind w:left="0"/>
              <w:jc w:val="center"/>
              <w:rPr>
                <w:b/>
                <w:sz w:val="24"/>
                <w:szCs w:val="24"/>
                <w:u w:val="single"/>
              </w:rPr>
            </w:pPr>
          </w:p>
        </w:tc>
        <w:tc>
          <w:tcPr>
            <w:tcW w:w="1444" w:type="dxa"/>
          </w:tcPr>
          <w:p w:rsidR="008D65E9" w:rsidRDefault="008D65E9" w:rsidP="008D65E9">
            <w:pPr>
              <w:pStyle w:val="ListParagraph"/>
              <w:ind w:left="0"/>
              <w:jc w:val="center"/>
              <w:rPr>
                <w:b/>
                <w:sz w:val="24"/>
                <w:szCs w:val="24"/>
                <w:u w:val="single"/>
              </w:rPr>
            </w:pPr>
          </w:p>
        </w:tc>
      </w:tr>
    </w:tbl>
    <w:p w:rsidR="00AC1EF9" w:rsidRDefault="00AC1EF9" w:rsidP="00AA05D0">
      <w:pPr>
        <w:pStyle w:val="ListParagraph"/>
        <w:ind w:left="0"/>
        <w:rPr>
          <w:b/>
          <w:sz w:val="24"/>
          <w:szCs w:val="24"/>
          <w:u w:val="single"/>
        </w:rPr>
      </w:pPr>
    </w:p>
    <w:sectPr w:rsidR="00AC1EF9" w:rsidSect="00C864F6">
      <w:type w:val="continuous"/>
      <w:pgSz w:w="12240" w:h="15840"/>
      <w:pgMar w:top="1008"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167" w:rsidRDefault="009E2167" w:rsidP="00E03041">
      <w:r>
        <w:separator/>
      </w:r>
    </w:p>
  </w:endnote>
  <w:endnote w:type="continuationSeparator" w:id="0">
    <w:p w:rsidR="009E2167" w:rsidRDefault="009E2167" w:rsidP="00E0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MicrosoftSansSeri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083742363"/>
      <w:docPartObj>
        <w:docPartGallery w:val="Page Numbers (Bottom of Page)"/>
        <w:docPartUnique/>
      </w:docPartObj>
    </w:sdtPr>
    <w:sdtEndPr/>
    <w:sdtContent>
      <w:sdt>
        <w:sdtPr>
          <w:rPr>
            <w:rFonts w:ascii="Times New Roman" w:hAnsi="Times New Roman"/>
          </w:rPr>
          <w:id w:val="1083742364"/>
          <w:docPartObj>
            <w:docPartGallery w:val="Page Numbers (Top of Page)"/>
            <w:docPartUnique/>
          </w:docPartObj>
        </w:sdtPr>
        <w:sdtEndPr/>
        <w:sdtContent>
          <w:p w:rsidR="002C40AF" w:rsidRPr="008F0636" w:rsidRDefault="002C40AF">
            <w:pPr>
              <w:pStyle w:val="Footer"/>
              <w:jc w:val="center"/>
              <w:rPr>
                <w:rFonts w:ascii="Times New Roman" w:hAnsi="Times New Roman"/>
              </w:rPr>
            </w:pPr>
            <w:r w:rsidRPr="008F0636">
              <w:rPr>
                <w:rFonts w:ascii="Times New Roman" w:hAnsi="Times New Roman"/>
              </w:rPr>
              <w:t xml:space="preserve">Page </w:t>
            </w:r>
            <w:r w:rsidRPr="008F0636">
              <w:rPr>
                <w:rFonts w:ascii="Times New Roman" w:hAnsi="Times New Roman"/>
                <w:b/>
                <w:szCs w:val="24"/>
              </w:rPr>
              <w:fldChar w:fldCharType="begin"/>
            </w:r>
            <w:r w:rsidRPr="008F0636">
              <w:rPr>
                <w:rFonts w:ascii="Times New Roman" w:hAnsi="Times New Roman"/>
                <w:b/>
              </w:rPr>
              <w:instrText xml:space="preserve"> PAGE </w:instrText>
            </w:r>
            <w:r w:rsidRPr="008F0636">
              <w:rPr>
                <w:rFonts w:ascii="Times New Roman" w:hAnsi="Times New Roman"/>
                <w:b/>
                <w:szCs w:val="24"/>
              </w:rPr>
              <w:fldChar w:fldCharType="separate"/>
            </w:r>
            <w:r w:rsidR="000A5260">
              <w:rPr>
                <w:rFonts w:ascii="Times New Roman" w:hAnsi="Times New Roman"/>
                <w:b/>
                <w:noProof/>
              </w:rPr>
              <w:t>8</w:t>
            </w:r>
            <w:r w:rsidRPr="008F0636">
              <w:rPr>
                <w:rFonts w:ascii="Times New Roman" w:hAnsi="Times New Roman"/>
                <w:b/>
                <w:szCs w:val="24"/>
              </w:rPr>
              <w:fldChar w:fldCharType="end"/>
            </w:r>
            <w:r w:rsidRPr="008F0636">
              <w:rPr>
                <w:rFonts w:ascii="Times New Roman" w:hAnsi="Times New Roman"/>
              </w:rPr>
              <w:t xml:space="preserve"> of </w:t>
            </w:r>
            <w:r w:rsidRPr="008F0636">
              <w:rPr>
                <w:rFonts w:ascii="Times New Roman" w:hAnsi="Times New Roman"/>
                <w:b/>
                <w:szCs w:val="24"/>
              </w:rPr>
              <w:fldChar w:fldCharType="begin"/>
            </w:r>
            <w:r w:rsidRPr="008F0636">
              <w:rPr>
                <w:rFonts w:ascii="Times New Roman" w:hAnsi="Times New Roman"/>
                <w:b/>
              </w:rPr>
              <w:instrText xml:space="preserve"> NUMPAGES  </w:instrText>
            </w:r>
            <w:r w:rsidRPr="008F0636">
              <w:rPr>
                <w:rFonts w:ascii="Times New Roman" w:hAnsi="Times New Roman"/>
                <w:b/>
                <w:szCs w:val="24"/>
              </w:rPr>
              <w:fldChar w:fldCharType="separate"/>
            </w:r>
            <w:r w:rsidR="000A5260">
              <w:rPr>
                <w:rFonts w:ascii="Times New Roman" w:hAnsi="Times New Roman"/>
                <w:b/>
                <w:noProof/>
              </w:rPr>
              <w:t>8</w:t>
            </w:r>
            <w:r w:rsidRPr="008F0636">
              <w:rPr>
                <w:rFonts w:ascii="Times New Roman" w:hAnsi="Times New Roman"/>
                <w:b/>
                <w:szCs w:val="24"/>
              </w:rPr>
              <w:fldChar w:fldCharType="end"/>
            </w:r>
          </w:p>
        </w:sdtContent>
      </w:sdt>
    </w:sdtContent>
  </w:sdt>
  <w:p w:rsidR="002C40AF" w:rsidRDefault="002C4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167" w:rsidRDefault="009E2167" w:rsidP="00E03041">
      <w:r>
        <w:separator/>
      </w:r>
    </w:p>
  </w:footnote>
  <w:footnote w:type="continuationSeparator" w:id="0">
    <w:p w:rsidR="009E2167" w:rsidRDefault="009E2167" w:rsidP="00E0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144"/>
    <w:multiLevelType w:val="multilevel"/>
    <w:tmpl w:val="C0E0D2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1F5C48"/>
    <w:multiLevelType w:val="hybridMultilevel"/>
    <w:tmpl w:val="E6D638F2"/>
    <w:lvl w:ilvl="0" w:tplc="6668312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22292"/>
    <w:multiLevelType w:val="hybridMultilevel"/>
    <w:tmpl w:val="C102E566"/>
    <w:lvl w:ilvl="0" w:tplc="56BE29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4537B"/>
    <w:multiLevelType w:val="hybridMultilevel"/>
    <w:tmpl w:val="2EA02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40AC1"/>
    <w:multiLevelType w:val="hybridMultilevel"/>
    <w:tmpl w:val="F482B72C"/>
    <w:lvl w:ilvl="0" w:tplc="3342E844">
      <w:numFmt w:val="bullet"/>
      <w:lvlText w:val="-"/>
      <w:lvlJc w:val="left"/>
      <w:pPr>
        <w:ind w:left="1080" w:hanging="360"/>
      </w:pPr>
      <w:rPr>
        <w:rFonts w:ascii="Arial,Bold" w:eastAsia="Times New Roman" w:hAnsi="Arial,Bold" w:cs="Arial,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466DC7"/>
    <w:multiLevelType w:val="hybridMultilevel"/>
    <w:tmpl w:val="4DC4BC38"/>
    <w:lvl w:ilvl="0" w:tplc="D83276C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D1F2A"/>
    <w:multiLevelType w:val="hybridMultilevel"/>
    <w:tmpl w:val="44A281EE"/>
    <w:lvl w:ilvl="0" w:tplc="9EAA661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B29CC"/>
    <w:multiLevelType w:val="multilevel"/>
    <w:tmpl w:val="42541C4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417BB3"/>
    <w:multiLevelType w:val="hybridMultilevel"/>
    <w:tmpl w:val="04FC9B9E"/>
    <w:lvl w:ilvl="0" w:tplc="89C6D2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64EDB"/>
    <w:multiLevelType w:val="hybridMultilevel"/>
    <w:tmpl w:val="32CAE440"/>
    <w:lvl w:ilvl="0" w:tplc="6B3E8A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10B13"/>
    <w:multiLevelType w:val="hybridMultilevel"/>
    <w:tmpl w:val="DC94D5EA"/>
    <w:lvl w:ilvl="0" w:tplc="D544187E">
      <w:numFmt w:val="bullet"/>
      <w:lvlText w:val="-"/>
      <w:lvlJc w:val="left"/>
      <w:pPr>
        <w:ind w:left="1080" w:hanging="360"/>
      </w:pPr>
      <w:rPr>
        <w:rFonts w:ascii="MicrosoftSansSerif" w:eastAsia="Times New Roman" w:hAnsi="MicrosoftSansSerif" w:cs="MicrosoftSansSeri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FE0744"/>
    <w:multiLevelType w:val="hybridMultilevel"/>
    <w:tmpl w:val="F73C6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65E9F"/>
    <w:multiLevelType w:val="hybridMultilevel"/>
    <w:tmpl w:val="781AF88E"/>
    <w:lvl w:ilvl="0" w:tplc="899221B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76B57"/>
    <w:multiLevelType w:val="hybridMultilevel"/>
    <w:tmpl w:val="5EAAF9BE"/>
    <w:lvl w:ilvl="0" w:tplc="9DCAF136">
      <w:numFmt w:val="bullet"/>
      <w:lvlText w:val="-"/>
      <w:lvlJc w:val="left"/>
      <w:pPr>
        <w:ind w:left="720" w:hanging="360"/>
      </w:pPr>
      <w:rPr>
        <w:rFonts w:ascii="MicrosoftSansSerif" w:eastAsia="Times New Roman" w:hAnsi="MicrosoftSansSerif" w:cs="MicrosoftSans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86345"/>
    <w:multiLevelType w:val="hybridMultilevel"/>
    <w:tmpl w:val="380EBB78"/>
    <w:lvl w:ilvl="0" w:tplc="3EBAB83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C2844"/>
    <w:multiLevelType w:val="multilevel"/>
    <w:tmpl w:val="C4A21FE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1A1F46"/>
    <w:multiLevelType w:val="hybridMultilevel"/>
    <w:tmpl w:val="E4868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61910"/>
    <w:multiLevelType w:val="hybridMultilevel"/>
    <w:tmpl w:val="3F58A8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2A464B"/>
    <w:multiLevelType w:val="hybridMultilevel"/>
    <w:tmpl w:val="D5D61792"/>
    <w:lvl w:ilvl="0" w:tplc="5D5E4A54">
      <w:start w:val="1"/>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75F34CE5"/>
    <w:multiLevelType w:val="hybridMultilevel"/>
    <w:tmpl w:val="06D0D912"/>
    <w:lvl w:ilvl="0" w:tplc="0204B10E">
      <w:numFmt w:val="bullet"/>
      <w:lvlText w:val="-"/>
      <w:lvlJc w:val="left"/>
      <w:pPr>
        <w:ind w:left="720" w:hanging="360"/>
      </w:pPr>
      <w:rPr>
        <w:rFonts w:ascii="MicrosoftSansSerif" w:eastAsia="Times New Roman" w:hAnsi="MicrosoftSansSerif" w:cs="MicrosoftSans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2043F"/>
    <w:multiLevelType w:val="hybridMultilevel"/>
    <w:tmpl w:val="6ABC3474"/>
    <w:lvl w:ilvl="0" w:tplc="878EC53E">
      <w:numFmt w:val="bullet"/>
      <w:lvlText w:val="-"/>
      <w:lvlJc w:val="left"/>
      <w:pPr>
        <w:ind w:left="720" w:hanging="360"/>
      </w:pPr>
      <w:rPr>
        <w:rFonts w:ascii="MicrosoftSansSerif" w:eastAsia="Times New Roman" w:hAnsi="MicrosoftSansSerif" w:cs="MicrosoftSans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F729F"/>
    <w:multiLevelType w:val="hybridMultilevel"/>
    <w:tmpl w:val="3EC432C8"/>
    <w:lvl w:ilvl="0" w:tplc="8B769C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CE243BD"/>
    <w:multiLevelType w:val="hybridMultilevel"/>
    <w:tmpl w:val="D318BD7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11"/>
  </w:num>
  <w:num w:numId="2">
    <w:abstractNumId w:val="17"/>
  </w:num>
  <w:num w:numId="3">
    <w:abstractNumId w:val="1"/>
  </w:num>
  <w:num w:numId="4">
    <w:abstractNumId w:val="6"/>
  </w:num>
  <w:num w:numId="5">
    <w:abstractNumId w:val="18"/>
  </w:num>
  <w:num w:numId="6">
    <w:abstractNumId w:val="4"/>
  </w:num>
  <w:num w:numId="7">
    <w:abstractNumId w:val="10"/>
  </w:num>
  <w:num w:numId="8">
    <w:abstractNumId w:val="19"/>
  </w:num>
  <w:num w:numId="9">
    <w:abstractNumId w:val="20"/>
  </w:num>
  <w:num w:numId="10">
    <w:abstractNumId w:val="13"/>
  </w:num>
  <w:num w:numId="11">
    <w:abstractNumId w:val="16"/>
  </w:num>
  <w:num w:numId="12">
    <w:abstractNumId w:val="22"/>
  </w:num>
  <w:num w:numId="13">
    <w:abstractNumId w:val="7"/>
  </w:num>
  <w:num w:numId="14">
    <w:abstractNumId w:val="0"/>
  </w:num>
  <w:num w:numId="15">
    <w:abstractNumId w:val="14"/>
  </w:num>
  <w:num w:numId="16">
    <w:abstractNumId w:val="9"/>
  </w:num>
  <w:num w:numId="17">
    <w:abstractNumId w:val="21"/>
  </w:num>
  <w:num w:numId="18">
    <w:abstractNumId w:val="8"/>
  </w:num>
  <w:num w:numId="19">
    <w:abstractNumId w:val="2"/>
  </w:num>
  <w:num w:numId="20">
    <w:abstractNumId w:val="3"/>
  </w:num>
  <w:num w:numId="21">
    <w:abstractNumId w:val="15"/>
  </w:num>
  <w:num w:numId="22">
    <w:abstractNumId w:val="5"/>
  </w:num>
  <w:num w:numId="2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C007C9"/>
    <w:rsid w:val="0001293E"/>
    <w:rsid w:val="00013E2F"/>
    <w:rsid w:val="00041703"/>
    <w:rsid w:val="00050724"/>
    <w:rsid w:val="00050813"/>
    <w:rsid w:val="00052E3C"/>
    <w:rsid w:val="00053C9F"/>
    <w:rsid w:val="00054201"/>
    <w:rsid w:val="00065AC1"/>
    <w:rsid w:val="00070500"/>
    <w:rsid w:val="000842E8"/>
    <w:rsid w:val="00084F1A"/>
    <w:rsid w:val="000926A6"/>
    <w:rsid w:val="00096778"/>
    <w:rsid w:val="00096AD7"/>
    <w:rsid w:val="000A22BD"/>
    <w:rsid w:val="000A407F"/>
    <w:rsid w:val="000A46F9"/>
    <w:rsid w:val="000A5260"/>
    <w:rsid w:val="000A583B"/>
    <w:rsid w:val="000A5EE0"/>
    <w:rsid w:val="000B06BC"/>
    <w:rsid w:val="000C0E30"/>
    <w:rsid w:val="000D281F"/>
    <w:rsid w:val="000D7C5A"/>
    <w:rsid w:val="000E7BEB"/>
    <w:rsid w:val="000F4B35"/>
    <w:rsid w:val="00100FC9"/>
    <w:rsid w:val="00102F37"/>
    <w:rsid w:val="001053B4"/>
    <w:rsid w:val="001147A9"/>
    <w:rsid w:val="00114BC4"/>
    <w:rsid w:val="00120B7A"/>
    <w:rsid w:val="00121973"/>
    <w:rsid w:val="00124C92"/>
    <w:rsid w:val="0012708E"/>
    <w:rsid w:val="001319D2"/>
    <w:rsid w:val="0013648F"/>
    <w:rsid w:val="001364AC"/>
    <w:rsid w:val="0014349A"/>
    <w:rsid w:val="00150A5D"/>
    <w:rsid w:val="00155EFA"/>
    <w:rsid w:val="00156B9B"/>
    <w:rsid w:val="0016757D"/>
    <w:rsid w:val="00173467"/>
    <w:rsid w:val="00181BC7"/>
    <w:rsid w:val="00185EA9"/>
    <w:rsid w:val="00187942"/>
    <w:rsid w:val="00197156"/>
    <w:rsid w:val="001A1E0A"/>
    <w:rsid w:val="001A319D"/>
    <w:rsid w:val="001C3D8B"/>
    <w:rsid w:val="001C4D20"/>
    <w:rsid w:val="001C694F"/>
    <w:rsid w:val="001C6B3E"/>
    <w:rsid w:val="001D3146"/>
    <w:rsid w:val="001D544C"/>
    <w:rsid w:val="001D6072"/>
    <w:rsid w:val="001E51A3"/>
    <w:rsid w:val="001F1791"/>
    <w:rsid w:val="001F32F6"/>
    <w:rsid w:val="0023189B"/>
    <w:rsid w:val="00235A6E"/>
    <w:rsid w:val="002414C9"/>
    <w:rsid w:val="002514B4"/>
    <w:rsid w:val="0025407F"/>
    <w:rsid w:val="002549D3"/>
    <w:rsid w:val="002579D8"/>
    <w:rsid w:val="002602AF"/>
    <w:rsid w:val="002668C5"/>
    <w:rsid w:val="00270DA8"/>
    <w:rsid w:val="00273512"/>
    <w:rsid w:val="00275E2C"/>
    <w:rsid w:val="0028088A"/>
    <w:rsid w:val="00281A5E"/>
    <w:rsid w:val="00282F41"/>
    <w:rsid w:val="00283498"/>
    <w:rsid w:val="00286E57"/>
    <w:rsid w:val="00294C2E"/>
    <w:rsid w:val="002A223C"/>
    <w:rsid w:val="002A268F"/>
    <w:rsid w:val="002A57CD"/>
    <w:rsid w:val="002A5B14"/>
    <w:rsid w:val="002A6E4B"/>
    <w:rsid w:val="002B40AA"/>
    <w:rsid w:val="002B6D0B"/>
    <w:rsid w:val="002C101E"/>
    <w:rsid w:val="002C32CB"/>
    <w:rsid w:val="002C40AF"/>
    <w:rsid w:val="002C6256"/>
    <w:rsid w:val="002C7AC3"/>
    <w:rsid w:val="002C7E1F"/>
    <w:rsid w:val="002D1692"/>
    <w:rsid w:val="002D58B6"/>
    <w:rsid w:val="002E661A"/>
    <w:rsid w:val="002F66D0"/>
    <w:rsid w:val="00300859"/>
    <w:rsid w:val="00302E62"/>
    <w:rsid w:val="00304881"/>
    <w:rsid w:val="00306C27"/>
    <w:rsid w:val="003071FA"/>
    <w:rsid w:val="00307C54"/>
    <w:rsid w:val="00313C8F"/>
    <w:rsid w:val="00326375"/>
    <w:rsid w:val="00335905"/>
    <w:rsid w:val="00335FE0"/>
    <w:rsid w:val="003403D9"/>
    <w:rsid w:val="00341821"/>
    <w:rsid w:val="00347A28"/>
    <w:rsid w:val="003529FD"/>
    <w:rsid w:val="003539D9"/>
    <w:rsid w:val="00363527"/>
    <w:rsid w:val="00364134"/>
    <w:rsid w:val="003755C2"/>
    <w:rsid w:val="00376208"/>
    <w:rsid w:val="00382A5E"/>
    <w:rsid w:val="00383674"/>
    <w:rsid w:val="0038495F"/>
    <w:rsid w:val="0039421B"/>
    <w:rsid w:val="00396E92"/>
    <w:rsid w:val="003A2593"/>
    <w:rsid w:val="003B1B3A"/>
    <w:rsid w:val="003B6AA4"/>
    <w:rsid w:val="003C44B5"/>
    <w:rsid w:val="003C49C3"/>
    <w:rsid w:val="003C6624"/>
    <w:rsid w:val="003D0B13"/>
    <w:rsid w:val="003D203C"/>
    <w:rsid w:val="003D262C"/>
    <w:rsid w:val="003D3091"/>
    <w:rsid w:val="003E03A5"/>
    <w:rsid w:val="003E03C0"/>
    <w:rsid w:val="003E4274"/>
    <w:rsid w:val="003E615F"/>
    <w:rsid w:val="003E6CAF"/>
    <w:rsid w:val="003F5038"/>
    <w:rsid w:val="003F6C9F"/>
    <w:rsid w:val="00406C71"/>
    <w:rsid w:val="0040724E"/>
    <w:rsid w:val="00416757"/>
    <w:rsid w:val="00416A44"/>
    <w:rsid w:val="0041795A"/>
    <w:rsid w:val="00423B32"/>
    <w:rsid w:val="00425A92"/>
    <w:rsid w:val="00426EBC"/>
    <w:rsid w:val="00443CF3"/>
    <w:rsid w:val="00447D72"/>
    <w:rsid w:val="00452ACA"/>
    <w:rsid w:val="00467CC8"/>
    <w:rsid w:val="00472A45"/>
    <w:rsid w:val="0048061E"/>
    <w:rsid w:val="0048178F"/>
    <w:rsid w:val="00482449"/>
    <w:rsid w:val="00484C3D"/>
    <w:rsid w:val="00485262"/>
    <w:rsid w:val="00486EBE"/>
    <w:rsid w:val="00495EAA"/>
    <w:rsid w:val="00497285"/>
    <w:rsid w:val="004A0FCD"/>
    <w:rsid w:val="004A7C99"/>
    <w:rsid w:val="004B22A4"/>
    <w:rsid w:val="004B311B"/>
    <w:rsid w:val="004C096D"/>
    <w:rsid w:val="004C3A08"/>
    <w:rsid w:val="004C5206"/>
    <w:rsid w:val="004C52F2"/>
    <w:rsid w:val="004D2376"/>
    <w:rsid w:val="004D600C"/>
    <w:rsid w:val="004D66F8"/>
    <w:rsid w:val="004E23CD"/>
    <w:rsid w:val="004E2560"/>
    <w:rsid w:val="004F4217"/>
    <w:rsid w:val="004F42BC"/>
    <w:rsid w:val="004F4DA7"/>
    <w:rsid w:val="004F6F63"/>
    <w:rsid w:val="004F7E6F"/>
    <w:rsid w:val="00500EA9"/>
    <w:rsid w:val="00517E9E"/>
    <w:rsid w:val="00520A3C"/>
    <w:rsid w:val="005233B0"/>
    <w:rsid w:val="00524739"/>
    <w:rsid w:val="00525D1E"/>
    <w:rsid w:val="0053382D"/>
    <w:rsid w:val="00535B07"/>
    <w:rsid w:val="00537250"/>
    <w:rsid w:val="005418C6"/>
    <w:rsid w:val="005454C3"/>
    <w:rsid w:val="00545608"/>
    <w:rsid w:val="00546790"/>
    <w:rsid w:val="005504AD"/>
    <w:rsid w:val="005552C8"/>
    <w:rsid w:val="00567E9F"/>
    <w:rsid w:val="005717AE"/>
    <w:rsid w:val="00584A7B"/>
    <w:rsid w:val="005858B6"/>
    <w:rsid w:val="00591A1C"/>
    <w:rsid w:val="005935AA"/>
    <w:rsid w:val="00593E2E"/>
    <w:rsid w:val="00593EC1"/>
    <w:rsid w:val="00595D07"/>
    <w:rsid w:val="005A26EB"/>
    <w:rsid w:val="005A2BF9"/>
    <w:rsid w:val="005A53AE"/>
    <w:rsid w:val="005B19F5"/>
    <w:rsid w:val="005B4801"/>
    <w:rsid w:val="005B5D4E"/>
    <w:rsid w:val="005B76DF"/>
    <w:rsid w:val="005C259F"/>
    <w:rsid w:val="005C47E2"/>
    <w:rsid w:val="005C4EAF"/>
    <w:rsid w:val="005C5DDC"/>
    <w:rsid w:val="005C7F6A"/>
    <w:rsid w:val="005D24DD"/>
    <w:rsid w:val="005D4A91"/>
    <w:rsid w:val="005D4D1E"/>
    <w:rsid w:val="005E0FC3"/>
    <w:rsid w:val="005E3796"/>
    <w:rsid w:val="00602443"/>
    <w:rsid w:val="00602AEB"/>
    <w:rsid w:val="00614011"/>
    <w:rsid w:val="00616007"/>
    <w:rsid w:val="00625D31"/>
    <w:rsid w:val="00625E0D"/>
    <w:rsid w:val="00626B1D"/>
    <w:rsid w:val="00626C0A"/>
    <w:rsid w:val="00631150"/>
    <w:rsid w:val="0063126E"/>
    <w:rsid w:val="00636DFF"/>
    <w:rsid w:val="0064212D"/>
    <w:rsid w:val="00642D0B"/>
    <w:rsid w:val="00642FF9"/>
    <w:rsid w:val="00643150"/>
    <w:rsid w:val="0065036E"/>
    <w:rsid w:val="00652A2E"/>
    <w:rsid w:val="006612C2"/>
    <w:rsid w:val="0066463B"/>
    <w:rsid w:val="00667C86"/>
    <w:rsid w:val="00676B6A"/>
    <w:rsid w:val="00677067"/>
    <w:rsid w:val="00683C0C"/>
    <w:rsid w:val="00683D76"/>
    <w:rsid w:val="00685A58"/>
    <w:rsid w:val="006955D8"/>
    <w:rsid w:val="00696B2B"/>
    <w:rsid w:val="006A2AA4"/>
    <w:rsid w:val="006B1C55"/>
    <w:rsid w:val="006B1F6B"/>
    <w:rsid w:val="006C13B0"/>
    <w:rsid w:val="006C2729"/>
    <w:rsid w:val="006D1FEB"/>
    <w:rsid w:val="006D65F3"/>
    <w:rsid w:val="006E0D5A"/>
    <w:rsid w:val="006E37AD"/>
    <w:rsid w:val="006E437A"/>
    <w:rsid w:val="006F2AE3"/>
    <w:rsid w:val="006F6164"/>
    <w:rsid w:val="006F7EF4"/>
    <w:rsid w:val="0070385E"/>
    <w:rsid w:val="00706800"/>
    <w:rsid w:val="007073C4"/>
    <w:rsid w:val="007100EA"/>
    <w:rsid w:val="00714010"/>
    <w:rsid w:val="00724B57"/>
    <w:rsid w:val="007328F6"/>
    <w:rsid w:val="0073572B"/>
    <w:rsid w:val="00744977"/>
    <w:rsid w:val="00755BF6"/>
    <w:rsid w:val="0075692F"/>
    <w:rsid w:val="00762E5E"/>
    <w:rsid w:val="007637DE"/>
    <w:rsid w:val="00766757"/>
    <w:rsid w:val="00770541"/>
    <w:rsid w:val="007725C1"/>
    <w:rsid w:val="007746F3"/>
    <w:rsid w:val="00774A69"/>
    <w:rsid w:val="00777C75"/>
    <w:rsid w:val="00784C1E"/>
    <w:rsid w:val="00786922"/>
    <w:rsid w:val="00787B82"/>
    <w:rsid w:val="00790392"/>
    <w:rsid w:val="00790BA3"/>
    <w:rsid w:val="0079116B"/>
    <w:rsid w:val="0079199B"/>
    <w:rsid w:val="007929E2"/>
    <w:rsid w:val="00795E48"/>
    <w:rsid w:val="007A3A62"/>
    <w:rsid w:val="007B0D25"/>
    <w:rsid w:val="007B1C0C"/>
    <w:rsid w:val="007B61B2"/>
    <w:rsid w:val="007B6224"/>
    <w:rsid w:val="007C0B62"/>
    <w:rsid w:val="007C250F"/>
    <w:rsid w:val="007C385A"/>
    <w:rsid w:val="007C4B19"/>
    <w:rsid w:val="007C6396"/>
    <w:rsid w:val="007D1273"/>
    <w:rsid w:val="007D134F"/>
    <w:rsid w:val="007D3371"/>
    <w:rsid w:val="007D403E"/>
    <w:rsid w:val="007D4079"/>
    <w:rsid w:val="007D7D73"/>
    <w:rsid w:val="007E1473"/>
    <w:rsid w:val="007E21B1"/>
    <w:rsid w:val="007E5159"/>
    <w:rsid w:val="007E573F"/>
    <w:rsid w:val="007F196A"/>
    <w:rsid w:val="007F50CB"/>
    <w:rsid w:val="00802905"/>
    <w:rsid w:val="00804D07"/>
    <w:rsid w:val="00805F1E"/>
    <w:rsid w:val="00815E01"/>
    <w:rsid w:val="00816DAB"/>
    <w:rsid w:val="0082411D"/>
    <w:rsid w:val="00825B87"/>
    <w:rsid w:val="008276BA"/>
    <w:rsid w:val="00827A6B"/>
    <w:rsid w:val="008342BD"/>
    <w:rsid w:val="00840299"/>
    <w:rsid w:val="008406C5"/>
    <w:rsid w:val="008423B1"/>
    <w:rsid w:val="00843843"/>
    <w:rsid w:val="0084677C"/>
    <w:rsid w:val="0085384C"/>
    <w:rsid w:val="00854F4B"/>
    <w:rsid w:val="008609CF"/>
    <w:rsid w:val="00861105"/>
    <w:rsid w:val="00862509"/>
    <w:rsid w:val="00863C8B"/>
    <w:rsid w:val="008664D4"/>
    <w:rsid w:val="00873265"/>
    <w:rsid w:val="00873FE5"/>
    <w:rsid w:val="00880AFC"/>
    <w:rsid w:val="00880EB0"/>
    <w:rsid w:val="00883EC6"/>
    <w:rsid w:val="008A488B"/>
    <w:rsid w:val="008A6010"/>
    <w:rsid w:val="008A665B"/>
    <w:rsid w:val="008A75C2"/>
    <w:rsid w:val="008B2E43"/>
    <w:rsid w:val="008B3B43"/>
    <w:rsid w:val="008B6E49"/>
    <w:rsid w:val="008D3172"/>
    <w:rsid w:val="008D4645"/>
    <w:rsid w:val="008D4649"/>
    <w:rsid w:val="008D4C8C"/>
    <w:rsid w:val="008D65E9"/>
    <w:rsid w:val="008E1FD8"/>
    <w:rsid w:val="008E2F2B"/>
    <w:rsid w:val="008F0636"/>
    <w:rsid w:val="008F0C22"/>
    <w:rsid w:val="008F1F37"/>
    <w:rsid w:val="008F229F"/>
    <w:rsid w:val="008F3B3C"/>
    <w:rsid w:val="009140AD"/>
    <w:rsid w:val="00923378"/>
    <w:rsid w:val="00927568"/>
    <w:rsid w:val="009311FA"/>
    <w:rsid w:val="00931671"/>
    <w:rsid w:val="00934770"/>
    <w:rsid w:val="0094430C"/>
    <w:rsid w:val="009447BB"/>
    <w:rsid w:val="009507B3"/>
    <w:rsid w:val="0095563A"/>
    <w:rsid w:val="00956CAB"/>
    <w:rsid w:val="00961BA2"/>
    <w:rsid w:val="00964306"/>
    <w:rsid w:val="00964F3B"/>
    <w:rsid w:val="00965AF5"/>
    <w:rsid w:val="00977714"/>
    <w:rsid w:val="00980A29"/>
    <w:rsid w:val="00985F6A"/>
    <w:rsid w:val="00991B5F"/>
    <w:rsid w:val="00996721"/>
    <w:rsid w:val="009A0D88"/>
    <w:rsid w:val="009A6E76"/>
    <w:rsid w:val="009B1030"/>
    <w:rsid w:val="009B1135"/>
    <w:rsid w:val="009B60E3"/>
    <w:rsid w:val="009B6373"/>
    <w:rsid w:val="009D28F6"/>
    <w:rsid w:val="009D352F"/>
    <w:rsid w:val="009D36FC"/>
    <w:rsid w:val="009D4488"/>
    <w:rsid w:val="009D5476"/>
    <w:rsid w:val="009D6F27"/>
    <w:rsid w:val="009E2167"/>
    <w:rsid w:val="009F3FB0"/>
    <w:rsid w:val="009F4971"/>
    <w:rsid w:val="00A025D1"/>
    <w:rsid w:val="00A05BE9"/>
    <w:rsid w:val="00A13D93"/>
    <w:rsid w:val="00A17803"/>
    <w:rsid w:val="00A210E7"/>
    <w:rsid w:val="00A254A4"/>
    <w:rsid w:val="00A2613C"/>
    <w:rsid w:val="00A26FE2"/>
    <w:rsid w:val="00A40834"/>
    <w:rsid w:val="00A51E3E"/>
    <w:rsid w:val="00A53A5A"/>
    <w:rsid w:val="00A557C8"/>
    <w:rsid w:val="00A63183"/>
    <w:rsid w:val="00A930C1"/>
    <w:rsid w:val="00A97BAC"/>
    <w:rsid w:val="00AA05D0"/>
    <w:rsid w:val="00AA1298"/>
    <w:rsid w:val="00AA5A7F"/>
    <w:rsid w:val="00AB04FB"/>
    <w:rsid w:val="00AB3031"/>
    <w:rsid w:val="00AB423D"/>
    <w:rsid w:val="00AB5D22"/>
    <w:rsid w:val="00AB5F87"/>
    <w:rsid w:val="00AC1EF9"/>
    <w:rsid w:val="00AC2512"/>
    <w:rsid w:val="00AC2D44"/>
    <w:rsid w:val="00AC2F10"/>
    <w:rsid w:val="00AC3288"/>
    <w:rsid w:val="00AC47A3"/>
    <w:rsid w:val="00AC653A"/>
    <w:rsid w:val="00AC7734"/>
    <w:rsid w:val="00AD2215"/>
    <w:rsid w:val="00AE0713"/>
    <w:rsid w:val="00AE1A66"/>
    <w:rsid w:val="00AE2CD0"/>
    <w:rsid w:val="00AE42F2"/>
    <w:rsid w:val="00AE7442"/>
    <w:rsid w:val="00AF0B0F"/>
    <w:rsid w:val="00B049C7"/>
    <w:rsid w:val="00B06E39"/>
    <w:rsid w:val="00B135A5"/>
    <w:rsid w:val="00B22112"/>
    <w:rsid w:val="00B23D71"/>
    <w:rsid w:val="00B2613D"/>
    <w:rsid w:val="00B269CB"/>
    <w:rsid w:val="00B27695"/>
    <w:rsid w:val="00B4004D"/>
    <w:rsid w:val="00B405A8"/>
    <w:rsid w:val="00B4683C"/>
    <w:rsid w:val="00B505F2"/>
    <w:rsid w:val="00B52731"/>
    <w:rsid w:val="00B529E1"/>
    <w:rsid w:val="00B556E6"/>
    <w:rsid w:val="00B60E83"/>
    <w:rsid w:val="00B627D8"/>
    <w:rsid w:val="00B6383A"/>
    <w:rsid w:val="00B663D4"/>
    <w:rsid w:val="00B66621"/>
    <w:rsid w:val="00B74B20"/>
    <w:rsid w:val="00B74F59"/>
    <w:rsid w:val="00B8285D"/>
    <w:rsid w:val="00B82994"/>
    <w:rsid w:val="00B84EF7"/>
    <w:rsid w:val="00B85B65"/>
    <w:rsid w:val="00B92FEF"/>
    <w:rsid w:val="00B9580B"/>
    <w:rsid w:val="00BA256D"/>
    <w:rsid w:val="00BA5077"/>
    <w:rsid w:val="00BA5536"/>
    <w:rsid w:val="00BB0C94"/>
    <w:rsid w:val="00BB1434"/>
    <w:rsid w:val="00BB5831"/>
    <w:rsid w:val="00BD3EC8"/>
    <w:rsid w:val="00BE0806"/>
    <w:rsid w:val="00BE382D"/>
    <w:rsid w:val="00BF1103"/>
    <w:rsid w:val="00BF4E56"/>
    <w:rsid w:val="00BF4E70"/>
    <w:rsid w:val="00C007C9"/>
    <w:rsid w:val="00C0115F"/>
    <w:rsid w:val="00C05DFC"/>
    <w:rsid w:val="00C06BA0"/>
    <w:rsid w:val="00C073C4"/>
    <w:rsid w:val="00C133AD"/>
    <w:rsid w:val="00C159E3"/>
    <w:rsid w:val="00C17262"/>
    <w:rsid w:val="00C25B97"/>
    <w:rsid w:val="00C30ABF"/>
    <w:rsid w:val="00C350F7"/>
    <w:rsid w:val="00C36154"/>
    <w:rsid w:val="00C366AF"/>
    <w:rsid w:val="00C46BB4"/>
    <w:rsid w:val="00C47756"/>
    <w:rsid w:val="00C572DD"/>
    <w:rsid w:val="00C57948"/>
    <w:rsid w:val="00C57E34"/>
    <w:rsid w:val="00C7444F"/>
    <w:rsid w:val="00C76842"/>
    <w:rsid w:val="00C77049"/>
    <w:rsid w:val="00C80308"/>
    <w:rsid w:val="00C81FC5"/>
    <w:rsid w:val="00C864F6"/>
    <w:rsid w:val="00C879E0"/>
    <w:rsid w:val="00C90FA8"/>
    <w:rsid w:val="00C91A82"/>
    <w:rsid w:val="00C91C5C"/>
    <w:rsid w:val="00C93CD0"/>
    <w:rsid w:val="00C97080"/>
    <w:rsid w:val="00CA2016"/>
    <w:rsid w:val="00CA6C8B"/>
    <w:rsid w:val="00CA78B2"/>
    <w:rsid w:val="00CB17A2"/>
    <w:rsid w:val="00CB17C3"/>
    <w:rsid w:val="00CB2746"/>
    <w:rsid w:val="00CB38D9"/>
    <w:rsid w:val="00CB3E6D"/>
    <w:rsid w:val="00CB637B"/>
    <w:rsid w:val="00CB66FE"/>
    <w:rsid w:val="00CC4D61"/>
    <w:rsid w:val="00CD680A"/>
    <w:rsid w:val="00CF2830"/>
    <w:rsid w:val="00CF4E0F"/>
    <w:rsid w:val="00D0049C"/>
    <w:rsid w:val="00D23036"/>
    <w:rsid w:val="00D25D48"/>
    <w:rsid w:val="00D27BCE"/>
    <w:rsid w:val="00D31B41"/>
    <w:rsid w:val="00D366EC"/>
    <w:rsid w:val="00D5026D"/>
    <w:rsid w:val="00D6286E"/>
    <w:rsid w:val="00D70E42"/>
    <w:rsid w:val="00D7318F"/>
    <w:rsid w:val="00D74711"/>
    <w:rsid w:val="00D76F45"/>
    <w:rsid w:val="00D862D8"/>
    <w:rsid w:val="00D90F20"/>
    <w:rsid w:val="00D97DD4"/>
    <w:rsid w:val="00DA04C9"/>
    <w:rsid w:val="00DA79E8"/>
    <w:rsid w:val="00DB1577"/>
    <w:rsid w:val="00DB1DB0"/>
    <w:rsid w:val="00DB422E"/>
    <w:rsid w:val="00DB486A"/>
    <w:rsid w:val="00DB4A95"/>
    <w:rsid w:val="00DB75CF"/>
    <w:rsid w:val="00DC13F6"/>
    <w:rsid w:val="00DC388C"/>
    <w:rsid w:val="00DD16C5"/>
    <w:rsid w:val="00DD1C62"/>
    <w:rsid w:val="00DD1DA7"/>
    <w:rsid w:val="00DD2CD9"/>
    <w:rsid w:val="00DD3218"/>
    <w:rsid w:val="00DD7FA9"/>
    <w:rsid w:val="00DE7077"/>
    <w:rsid w:val="00DF089F"/>
    <w:rsid w:val="00DF4256"/>
    <w:rsid w:val="00DF544D"/>
    <w:rsid w:val="00DF7AE6"/>
    <w:rsid w:val="00E0013E"/>
    <w:rsid w:val="00E01086"/>
    <w:rsid w:val="00E03041"/>
    <w:rsid w:val="00E04B80"/>
    <w:rsid w:val="00E13069"/>
    <w:rsid w:val="00E13514"/>
    <w:rsid w:val="00E135D9"/>
    <w:rsid w:val="00E139F1"/>
    <w:rsid w:val="00E14A71"/>
    <w:rsid w:val="00E150D1"/>
    <w:rsid w:val="00E15F1E"/>
    <w:rsid w:val="00E2171D"/>
    <w:rsid w:val="00E33A0C"/>
    <w:rsid w:val="00E4417D"/>
    <w:rsid w:val="00E46849"/>
    <w:rsid w:val="00E6001B"/>
    <w:rsid w:val="00E673C4"/>
    <w:rsid w:val="00E67DE0"/>
    <w:rsid w:val="00E70051"/>
    <w:rsid w:val="00E758D4"/>
    <w:rsid w:val="00E76E52"/>
    <w:rsid w:val="00E77E0A"/>
    <w:rsid w:val="00E82026"/>
    <w:rsid w:val="00E82B2F"/>
    <w:rsid w:val="00E83C25"/>
    <w:rsid w:val="00E865D2"/>
    <w:rsid w:val="00E87CBB"/>
    <w:rsid w:val="00E9138E"/>
    <w:rsid w:val="00E949B5"/>
    <w:rsid w:val="00E959B2"/>
    <w:rsid w:val="00EA3461"/>
    <w:rsid w:val="00EB361B"/>
    <w:rsid w:val="00EC2B5E"/>
    <w:rsid w:val="00ED49A7"/>
    <w:rsid w:val="00ED60A1"/>
    <w:rsid w:val="00EE2F5A"/>
    <w:rsid w:val="00EE395D"/>
    <w:rsid w:val="00EE5299"/>
    <w:rsid w:val="00EE5311"/>
    <w:rsid w:val="00EF0ADD"/>
    <w:rsid w:val="00EF10CC"/>
    <w:rsid w:val="00EF114A"/>
    <w:rsid w:val="00EF19EB"/>
    <w:rsid w:val="00EF40BD"/>
    <w:rsid w:val="00EF4198"/>
    <w:rsid w:val="00F01650"/>
    <w:rsid w:val="00F21617"/>
    <w:rsid w:val="00F23434"/>
    <w:rsid w:val="00F31991"/>
    <w:rsid w:val="00F31BC2"/>
    <w:rsid w:val="00F33F5D"/>
    <w:rsid w:val="00F34196"/>
    <w:rsid w:val="00F4426F"/>
    <w:rsid w:val="00F467A4"/>
    <w:rsid w:val="00F50FB4"/>
    <w:rsid w:val="00F54EBA"/>
    <w:rsid w:val="00F62935"/>
    <w:rsid w:val="00F62BCD"/>
    <w:rsid w:val="00F654CE"/>
    <w:rsid w:val="00F73E9C"/>
    <w:rsid w:val="00F80966"/>
    <w:rsid w:val="00F80EBC"/>
    <w:rsid w:val="00F82954"/>
    <w:rsid w:val="00F82C01"/>
    <w:rsid w:val="00F84E30"/>
    <w:rsid w:val="00F867A1"/>
    <w:rsid w:val="00F9251D"/>
    <w:rsid w:val="00F9406C"/>
    <w:rsid w:val="00F942D0"/>
    <w:rsid w:val="00F97EDF"/>
    <w:rsid w:val="00FA0CA4"/>
    <w:rsid w:val="00FA3EBB"/>
    <w:rsid w:val="00FA4F27"/>
    <w:rsid w:val="00FA661D"/>
    <w:rsid w:val="00FB33BF"/>
    <w:rsid w:val="00FC3DFD"/>
    <w:rsid w:val="00FC48F1"/>
    <w:rsid w:val="00FC676C"/>
    <w:rsid w:val="00FC70F9"/>
    <w:rsid w:val="00FD296A"/>
    <w:rsid w:val="00FD438C"/>
    <w:rsid w:val="00FE16FC"/>
    <w:rsid w:val="00FE1F2B"/>
    <w:rsid w:val="00FE6589"/>
    <w:rsid w:val="00FE6903"/>
    <w:rsid w:val="00FE7E4F"/>
    <w:rsid w:val="00FF1558"/>
    <w:rsid w:val="00FF179B"/>
    <w:rsid w:val="00FF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D72517-032B-4921-971E-D2E19BD5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115F"/>
  </w:style>
  <w:style w:type="paragraph" w:styleId="Heading1">
    <w:name w:val="heading 1"/>
    <w:basedOn w:val="Normal"/>
    <w:next w:val="Normal"/>
    <w:qFormat/>
    <w:rsid w:val="0084677C"/>
    <w:pPr>
      <w:keepNext/>
      <w:outlineLvl w:val="0"/>
    </w:pPr>
    <w:rPr>
      <w:sz w:val="24"/>
    </w:rPr>
  </w:style>
  <w:style w:type="paragraph" w:styleId="Heading2">
    <w:name w:val="heading 2"/>
    <w:basedOn w:val="Normal"/>
    <w:next w:val="Normal"/>
    <w:qFormat/>
    <w:rsid w:val="0084677C"/>
    <w:pPr>
      <w:keepNext/>
      <w:ind w:left="360"/>
      <w:outlineLvl w:val="1"/>
    </w:pPr>
    <w:rPr>
      <w:sz w:val="24"/>
    </w:rPr>
  </w:style>
  <w:style w:type="paragraph" w:styleId="Heading3">
    <w:name w:val="heading 3"/>
    <w:basedOn w:val="Normal"/>
    <w:next w:val="Normal"/>
    <w:qFormat/>
    <w:rsid w:val="0084677C"/>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4677C"/>
    <w:pPr>
      <w:shd w:val="clear" w:color="auto" w:fill="000080"/>
    </w:pPr>
    <w:rPr>
      <w:rFonts w:ascii="Tahoma" w:hAnsi="Tahoma"/>
    </w:rPr>
  </w:style>
  <w:style w:type="paragraph" w:styleId="BodyTextIndent">
    <w:name w:val="Body Text Indent"/>
    <w:basedOn w:val="Normal"/>
    <w:rsid w:val="0084677C"/>
    <w:pPr>
      <w:ind w:left="720" w:hanging="360"/>
    </w:pPr>
    <w:rPr>
      <w:sz w:val="24"/>
    </w:rPr>
  </w:style>
  <w:style w:type="paragraph" w:styleId="BodyTextIndent2">
    <w:name w:val="Body Text Indent 2"/>
    <w:basedOn w:val="Normal"/>
    <w:rsid w:val="0084677C"/>
    <w:pPr>
      <w:tabs>
        <w:tab w:val="left" w:pos="360"/>
      </w:tabs>
      <w:ind w:left="360"/>
    </w:pPr>
    <w:rPr>
      <w:sz w:val="24"/>
    </w:rPr>
  </w:style>
  <w:style w:type="paragraph" w:styleId="BodyText">
    <w:name w:val="Body Text"/>
    <w:basedOn w:val="Normal"/>
    <w:rsid w:val="0084677C"/>
    <w:pPr>
      <w:tabs>
        <w:tab w:val="left" w:pos="360"/>
      </w:tabs>
    </w:pPr>
    <w:rPr>
      <w:sz w:val="24"/>
    </w:rPr>
  </w:style>
  <w:style w:type="paragraph" w:styleId="Header">
    <w:name w:val="header"/>
    <w:basedOn w:val="Normal"/>
    <w:rsid w:val="0084677C"/>
    <w:pPr>
      <w:tabs>
        <w:tab w:val="center" w:pos="4320"/>
        <w:tab w:val="right" w:pos="8640"/>
      </w:tabs>
    </w:pPr>
    <w:rPr>
      <w:rFonts w:ascii="Courier" w:hAnsi="Courier"/>
      <w:sz w:val="24"/>
    </w:rPr>
  </w:style>
  <w:style w:type="paragraph" w:styleId="PlainText">
    <w:name w:val="Plain Text"/>
    <w:basedOn w:val="Normal"/>
    <w:link w:val="PlainTextChar"/>
    <w:uiPriority w:val="99"/>
    <w:rsid w:val="0084677C"/>
    <w:rPr>
      <w:rFonts w:ascii="Courier New" w:hAnsi="Courier New"/>
    </w:rPr>
  </w:style>
  <w:style w:type="paragraph" w:styleId="Footer">
    <w:name w:val="footer"/>
    <w:basedOn w:val="Normal"/>
    <w:link w:val="FooterChar"/>
    <w:uiPriority w:val="99"/>
    <w:rsid w:val="0084677C"/>
    <w:pPr>
      <w:tabs>
        <w:tab w:val="center" w:pos="4320"/>
        <w:tab w:val="right" w:pos="8640"/>
      </w:tabs>
    </w:pPr>
    <w:rPr>
      <w:rFonts w:ascii="Courier" w:hAnsi="Courier"/>
      <w:sz w:val="24"/>
    </w:rPr>
  </w:style>
  <w:style w:type="paragraph" w:styleId="BalloonText">
    <w:name w:val="Balloon Text"/>
    <w:basedOn w:val="Normal"/>
    <w:semiHidden/>
    <w:rsid w:val="00C47756"/>
    <w:rPr>
      <w:rFonts w:ascii="Tahoma" w:hAnsi="Tahoma" w:cs="Tahoma"/>
      <w:sz w:val="16"/>
      <w:szCs w:val="16"/>
    </w:rPr>
  </w:style>
  <w:style w:type="paragraph" w:styleId="ListParagraph">
    <w:name w:val="List Paragraph"/>
    <w:basedOn w:val="Normal"/>
    <w:uiPriority w:val="34"/>
    <w:qFormat/>
    <w:rsid w:val="00F62935"/>
    <w:pPr>
      <w:ind w:left="720"/>
      <w:contextualSpacing/>
    </w:pPr>
  </w:style>
  <w:style w:type="table" w:styleId="TableGrid">
    <w:name w:val="Table Grid"/>
    <w:basedOn w:val="TableNormal"/>
    <w:rsid w:val="0042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rsid w:val="008A75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8A75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03041"/>
    <w:rPr>
      <w:rFonts w:ascii="Courier" w:hAnsi="Courier"/>
      <w:sz w:val="24"/>
    </w:rPr>
  </w:style>
  <w:style w:type="table" w:customStyle="1" w:styleId="LightList1">
    <w:name w:val="Light List1"/>
    <w:basedOn w:val="TableNormal"/>
    <w:uiPriority w:val="61"/>
    <w:rsid w:val="00BE382D"/>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rsid w:val="00961BA2"/>
    <w:rPr>
      <w:color w:val="0000FF" w:themeColor="hyperlink"/>
      <w:u w:val="single"/>
    </w:rPr>
  </w:style>
  <w:style w:type="character" w:customStyle="1" w:styleId="PlainTextChar">
    <w:name w:val="Plain Text Char"/>
    <w:basedOn w:val="DefaultParagraphFont"/>
    <w:link w:val="PlainText"/>
    <w:uiPriority w:val="99"/>
    <w:rsid w:val="00C05DFC"/>
    <w:rPr>
      <w:rFonts w:ascii="Courier New" w:hAnsi="Courier New"/>
    </w:rPr>
  </w:style>
  <w:style w:type="character" w:styleId="CommentReference">
    <w:name w:val="annotation reference"/>
    <w:basedOn w:val="DefaultParagraphFont"/>
    <w:semiHidden/>
    <w:unhideWhenUsed/>
    <w:rsid w:val="009B6373"/>
    <w:rPr>
      <w:sz w:val="16"/>
      <w:szCs w:val="16"/>
    </w:rPr>
  </w:style>
  <w:style w:type="paragraph" w:styleId="CommentText">
    <w:name w:val="annotation text"/>
    <w:basedOn w:val="Normal"/>
    <w:link w:val="CommentTextChar"/>
    <w:semiHidden/>
    <w:unhideWhenUsed/>
    <w:rsid w:val="009B6373"/>
  </w:style>
  <w:style w:type="character" w:customStyle="1" w:styleId="CommentTextChar">
    <w:name w:val="Comment Text Char"/>
    <w:basedOn w:val="DefaultParagraphFont"/>
    <w:link w:val="CommentText"/>
    <w:semiHidden/>
    <w:rsid w:val="009B6373"/>
  </w:style>
  <w:style w:type="paragraph" w:styleId="CommentSubject">
    <w:name w:val="annotation subject"/>
    <w:basedOn w:val="CommentText"/>
    <w:next w:val="CommentText"/>
    <w:link w:val="CommentSubjectChar"/>
    <w:semiHidden/>
    <w:unhideWhenUsed/>
    <w:rsid w:val="009B6373"/>
    <w:rPr>
      <w:b/>
      <w:bCs/>
    </w:rPr>
  </w:style>
  <w:style w:type="character" w:customStyle="1" w:styleId="CommentSubjectChar">
    <w:name w:val="Comment Subject Char"/>
    <w:basedOn w:val="CommentTextChar"/>
    <w:link w:val="CommentSubject"/>
    <w:semiHidden/>
    <w:rsid w:val="009B6373"/>
    <w:rPr>
      <w:b/>
      <w:bCs/>
    </w:rPr>
  </w:style>
  <w:style w:type="character" w:styleId="FollowedHyperlink">
    <w:name w:val="FollowedHyperlink"/>
    <w:basedOn w:val="DefaultParagraphFont"/>
    <w:semiHidden/>
    <w:unhideWhenUsed/>
    <w:rsid w:val="00251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842">
      <w:bodyDiv w:val="1"/>
      <w:marLeft w:val="0"/>
      <w:marRight w:val="0"/>
      <w:marTop w:val="0"/>
      <w:marBottom w:val="0"/>
      <w:divBdr>
        <w:top w:val="none" w:sz="0" w:space="0" w:color="auto"/>
        <w:left w:val="none" w:sz="0" w:space="0" w:color="auto"/>
        <w:bottom w:val="none" w:sz="0" w:space="0" w:color="auto"/>
        <w:right w:val="none" w:sz="0" w:space="0" w:color="auto"/>
      </w:divBdr>
    </w:div>
    <w:div w:id="251545598">
      <w:bodyDiv w:val="1"/>
      <w:marLeft w:val="0"/>
      <w:marRight w:val="0"/>
      <w:marTop w:val="0"/>
      <w:marBottom w:val="0"/>
      <w:divBdr>
        <w:top w:val="none" w:sz="0" w:space="0" w:color="auto"/>
        <w:left w:val="none" w:sz="0" w:space="0" w:color="auto"/>
        <w:bottom w:val="none" w:sz="0" w:space="0" w:color="auto"/>
        <w:right w:val="none" w:sz="0" w:space="0" w:color="auto"/>
      </w:divBdr>
    </w:div>
    <w:div w:id="363868035">
      <w:bodyDiv w:val="1"/>
      <w:marLeft w:val="0"/>
      <w:marRight w:val="0"/>
      <w:marTop w:val="0"/>
      <w:marBottom w:val="0"/>
      <w:divBdr>
        <w:top w:val="none" w:sz="0" w:space="0" w:color="auto"/>
        <w:left w:val="none" w:sz="0" w:space="0" w:color="auto"/>
        <w:bottom w:val="none" w:sz="0" w:space="0" w:color="auto"/>
        <w:right w:val="none" w:sz="0" w:space="0" w:color="auto"/>
      </w:divBdr>
    </w:div>
    <w:div w:id="760495725">
      <w:bodyDiv w:val="1"/>
      <w:marLeft w:val="0"/>
      <w:marRight w:val="0"/>
      <w:marTop w:val="0"/>
      <w:marBottom w:val="0"/>
      <w:divBdr>
        <w:top w:val="none" w:sz="0" w:space="0" w:color="auto"/>
        <w:left w:val="none" w:sz="0" w:space="0" w:color="auto"/>
        <w:bottom w:val="none" w:sz="0" w:space="0" w:color="auto"/>
        <w:right w:val="none" w:sz="0" w:space="0" w:color="auto"/>
      </w:divBdr>
    </w:div>
    <w:div w:id="18413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gsa.gov/buying-selling/products-services/transportation-logistics-services/vehicle-leasing/fleet-services-card/vendor-informatio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FBA9D-BDA5-4847-96EC-98167577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WEIGHT TESTING &amp; INSPECTION OF KLEECO MOBILE HOIST</vt:lpstr>
    </vt:vector>
  </TitlesOfParts>
  <Company>U. S. Coast Guard</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TESTING &amp; INSPECTION OF KLEECO MOBILE HOIST</dc:title>
  <dc:creator>Mcloud, Nathaniel G MKC</dc:creator>
  <cp:lastModifiedBy>lisa roof</cp:lastModifiedBy>
  <cp:revision>1</cp:revision>
  <cp:lastPrinted>2019-11-06T18:13:00Z</cp:lastPrinted>
  <dcterms:created xsi:type="dcterms:W3CDTF">2020-06-26T15:20:00Z</dcterms:created>
  <dcterms:modified xsi:type="dcterms:W3CDTF">2020-06-26T15:20:00Z</dcterms:modified>
</cp:coreProperties>
</file>